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8C1F" w14:textId="1415424F" w:rsidR="00B63000" w:rsidRPr="00DF7018" w:rsidRDefault="00B63000" w:rsidP="00B63000">
      <w:pPr>
        <w:spacing w:after="0" w:line="240" w:lineRule="auto"/>
        <w:contextualSpacing/>
        <w:rPr>
          <w:rFonts w:ascii="Arial" w:eastAsia="Times New Roman" w:hAnsi="Arial" w:cs="Arial"/>
          <w:iCs/>
          <w:color w:val="000000"/>
          <w:sz w:val="16"/>
          <w:szCs w:val="16"/>
          <w:lang w:val="en-GB" w:eastAsia="en-GB"/>
        </w:rPr>
      </w:pPr>
      <w:r w:rsidRPr="00DF7018">
        <w:rPr>
          <w:rFonts w:ascii="Arial" w:eastAsia="Times New Roman" w:hAnsi="Arial" w:cs="Arial"/>
          <w:iCs/>
          <w:color w:val="000000"/>
          <w:sz w:val="16"/>
          <w:szCs w:val="16"/>
          <w:lang w:val="en-GB" w:eastAsia="en-GB"/>
        </w:rPr>
        <w:t xml:space="preserve">This prerequisite table is designed to assist our academic team assess whether you have completed (or are intending to complete) the required prerequisite subjects to be eligible for the Master of </w:t>
      </w:r>
      <w:r w:rsidR="00E65C50">
        <w:rPr>
          <w:rFonts w:ascii="Arial" w:eastAsia="Times New Roman" w:hAnsi="Arial" w:cs="Arial"/>
          <w:iCs/>
          <w:color w:val="000000"/>
          <w:sz w:val="16"/>
          <w:szCs w:val="16"/>
          <w:lang w:val="en-GB" w:eastAsia="en-GB"/>
        </w:rPr>
        <w:t>Speech Pathology</w:t>
      </w:r>
      <w:r w:rsidRPr="00DF7018">
        <w:rPr>
          <w:rFonts w:ascii="Arial" w:eastAsia="Times New Roman" w:hAnsi="Arial" w:cs="Arial"/>
          <w:iCs/>
          <w:color w:val="000000"/>
          <w:sz w:val="16"/>
          <w:szCs w:val="16"/>
          <w:lang w:val="en-GB" w:eastAsia="en-GB"/>
        </w:rPr>
        <w:t xml:space="preserve"> at UTS. </w:t>
      </w:r>
    </w:p>
    <w:p w14:paraId="6D5A26E0" w14:textId="77777777" w:rsidR="00B63000" w:rsidRPr="00DF7018" w:rsidRDefault="00B63000" w:rsidP="00B63000">
      <w:pPr>
        <w:spacing w:after="0" w:line="240" w:lineRule="auto"/>
        <w:contextualSpacing/>
        <w:rPr>
          <w:rFonts w:ascii="Arial" w:eastAsia="Times New Roman" w:hAnsi="Arial" w:cs="Arial"/>
          <w:iCs/>
          <w:color w:val="000000"/>
          <w:sz w:val="16"/>
          <w:szCs w:val="16"/>
          <w:lang w:val="en-GB" w:eastAsia="en-GB"/>
        </w:rPr>
      </w:pPr>
    </w:p>
    <w:p w14:paraId="36924042" w14:textId="77777777" w:rsidR="00B63000" w:rsidRPr="00DF7018" w:rsidRDefault="00B63000" w:rsidP="00B63000">
      <w:pPr>
        <w:spacing w:after="0" w:line="240" w:lineRule="auto"/>
        <w:contextualSpacing/>
        <w:rPr>
          <w:rFonts w:ascii="Arial" w:eastAsia="Times New Roman" w:hAnsi="Arial" w:cs="Arial"/>
          <w:b/>
          <w:bCs/>
          <w:iCs/>
          <w:color w:val="000000"/>
          <w:sz w:val="16"/>
          <w:szCs w:val="16"/>
          <w:u w:val="single"/>
          <w:lang w:val="en-GB" w:eastAsia="en-GB"/>
        </w:rPr>
      </w:pPr>
      <w:r w:rsidRPr="00DF7018">
        <w:rPr>
          <w:rFonts w:ascii="Arial" w:eastAsia="Times New Roman" w:hAnsi="Arial" w:cs="Arial"/>
          <w:b/>
          <w:bCs/>
          <w:iCs/>
          <w:color w:val="FF0000"/>
          <w:sz w:val="16"/>
          <w:szCs w:val="16"/>
          <w:lang w:val="en-GB" w:eastAsia="en-GB"/>
        </w:rPr>
        <w:t>BEFORE applications open:</w:t>
      </w:r>
    </w:p>
    <w:p w14:paraId="23B8041D" w14:textId="77777777" w:rsidR="00B63000" w:rsidRPr="00DF7018" w:rsidRDefault="00B63000" w:rsidP="00B63000">
      <w:pPr>
        <w:pStyle w:val="ListParagraph"/>
        <w:numPr>
          <w:ilvl w:val="0"/>
          <w:numId w:val="2"/>
        </w:numPr>
        <w:spacing w:after="0" w:line="240" w:lineRule="auto"/>
        <w:ind w:left="720"/>
        <w:rPr>
          <w:rFonts w:ascii="Arial" w:eastAsia="Times New Roman" w:hAnsi="Arial" w:cs="Arial"/>
          <w:iCs/>
          <w:color w:val="000000"/>
          <w:sz w:val="16"/>
          <w:szCs w:val="16"/>
          <w:lang w:val="en-GB" w:eastAsia="en-GB"/>
        </w:rPr>
      </w:pPr>
      <w:r w:rsidRPr="00DF7018">
        <w:rPr>
          <w:rFonts w:ascii="Arial" w:eastAsia="Times New Roman" w:hAnsi="Arial" w:cs="Arial"/>
          <w:b/>
          <w:bCs/>
          <w:iCs/>
          <w:color w:val="000000"/>
          <w:sz w:val="16"/>
          <w:szCs w:val="16"/>
          <w:lang w:val="en-GB" w:eastAsia="en-GB"/>
        </w:rPr>
        <w:t xml:space="preserve">DOMESTIC: </w:t>
      </w:r>
      <w:r w:rsidRPr="00DF7018">
        <w:rPr>
          <w:rFonts w:ascii="Arial" w:eastAsia="Times New Roman" w:hAnsi="Arial" w:cs="Arial"/>
          <w:iCs/>
          <w:color w:val="000000"/>
          <w:sz w:val="16"/>
          <w:szCs w:val="16"/>
          <w:lang w:val="en-GB" w:eastAsia="en-GB"/>
        </w:rPr>
        <w:t xml:space="preserve">Prior to applications opening, domestic applicants may submit the prerequisite table to </w:t>
      </w:r>
      <w:hyperlink r:id="rId11" w:history="1">
        <w:r w:rsidRPr="00DF7018">
          <w:rPr>
            <w:rStyle w:val="Hyperlink"/>
            <w:rFonts w:ascii="Arial" w:eastAsia="Times New Roman" w:hAnsi="Arial" w:cs="Arial"/>
            <w:iCs/>
            <w:sz w:val="16"/>
            <w:szCs w:val="16"/>
            <w:lang w:val="en-GB" w:eastAsia="en-GB"/>
          </w:rPr>
          <w:t>GSH.future@uts.edu.au</w:t>
        </w:r>
      </w:hyperlink>
      <w:r w:rsidRPr="00DF7018">
        <w:rPr>
          <w:rFonts w:ascii="Arial" w:eastAsia="Times New Roman" w:hAnsi="Arial" w:cs="Arial"/>
          <w:iCs/>
          <w:color w:val="000000"/>
          <w:sz w:val="16"/>
          <w:szCs w:val="16"/>
          <w:lang w:val="en-GB" w:eastAsia="en-GB"/>
        </w:rPr>
        <w:t xml:space="preserve"> for pre-assessment. Domestic applicants are to submit the outcome of the pre-assessment with their application. </w:t>
      </w:r>
    </w:p>
    <w:p w14:paraId="5AB7E1C9" w14:textId="51ABB780" w:rsidR="00B63000" w:rsidRPr="002C71F6" w:rsidRDefault="00B63000" w:rsidP="00B63000">
      <w:pPr>
        <w:pStyle w:val="ListParagraph"/>
        <w:numPr>
          <w:ilvl w:val="0"/>
          <w:numId w:val="2"/>
        </w:numPr>
        <w:spacing w:after="0" w:line="240" w:lineRule="auto"/>
        <w:ind w:left="714" w:hanging="357"/>
        <w:rPr>
          <w:rFonts w:ascii="Arial" w:eastAsia="Times New Roman" w:hAnsi="Arial" w:cs="Arial"/>
          <w:iCs/>
          <w:color w:val="000000"/>
          <w:sz w:val="16"/>
          <w:szCs w:val="16"/>
          <w:lang w:val="en-GB" w:eastAsia="en-GB"/>
        </w:rPr>
      </w:pPr>
      <w:r w:rsidRPr="00DF7018">
        <w:rPr>
          <w:rFonts w:ascii="Arial" w:eastAsia="Times New Roman" w:hAnsi="Arial" w:cs="Arial"/>
          <w:b/>
          <w:bCs/>
          <w:iCs/>
          <w:color w:val="000000"/>
          <w:sz w:val="16"/>
          <w:szCs w:val="16"/>
          <w:lang w:val="en-GB" w:eastAsia="en-GB"/>
        </w:rPr>
        <w:t xml:space="preserve">INTERNATIONAL: </w:t>
      </w:r>
      <w:r w:rsidRPr="00DF7018">
        <w:rPr>
          <w:rFonts w:ascii="Arial" w:eastAsia="Times New Roman" w:hAnsi="Arial" w:cs="Arial"/>
          <w:iCs/>
          <w:color w:val="000000"/>
          <w:sz w:val="16"/>
          <w:szCs w:val="16"/>
          <w:lang w:val="en-GB" w:eastAsia="en-GB"/>
        </w:rPr>
        <w:t xml:space="preserve">International applicants are </w:t>
      </w:r>
      <w:r w:rsidRPr="00DF7018">
        <w:rPr>
          <w:rFonts w:ascii="Arial" w:eastAsia="Times New Roman" w:hAnsi="Arial" w:cs="Arial"/>
          <w:iCs/>
          <w:color w:val="000000"/>
          <w:sz w:val="16"/>
          <w:szCs w:val="16"/>
          <w:u w:val="single"/>
          <w:lang w:val="en-GB" w:eastAsia="en-GB"/>
        </w:rPr>
        <w:t>not</w:t>
      </w:r>
      <w:r w:rsidRPr="00DF7018">
        <w:rPr>
          <w:rFonts w:ascii="Arial" w:eastAsia="Times New Roman" w:hAnsi="Arial" w:cs="Arial"/>
          <w:iCs/>
          <w:color w:val="000000"/>
          <w:sz w:val="16"/>
          <w:szCs w:val="16"/>
          <w:lang w:val="en-GB" w:eastAsia="en-GB"/>
        </w:rPr>
        <w:t xml:space="preserve"> required to complete a pre-assessment</w:t>
      </w:r>
      <w:r w:rsidR="0061383A">
        <w:rPr>
          <w:rFonts w:ascii="Arial" w:eastAsia="Times New Roman" w:hAnsi="Arial" w:cs="Arial"/>
          <w:iCs/>
          <w:color w:val="000000"/>
          <w:sz w:val="16"/>
          <w:szCs w:val="16"/>
          <w:lang w:val="en-GB" w:eastAsia="en-GB"/>
        </w:rPr>
        <w:t xml:space="preserve"> and </w:t>
      </w:r>
      <w:r w:rsidRPr="00DF7018">
        <w:rPr>
          <w:rFonts w:ascii="Arial" w:eastAsia="Times New Roman" w:hAnsi="Arial" w:cs="Arial"/>
          <w:iCs/>
          <w:color w:val="000000"/>
          <w:sz w:val="16"/>
          <w:szCs w:val="16"/>
          <w:lang w:val="en-GB" w:eastAsia="en-GB"/>
        </w:rPr>
        <w:t xml:space="preserve">can apply at any time via </w:t>
      </w:r>
      <w:hyperlink r:id="rId12" w:history="1">
        <w:r w:rsidRPr="0061383A">
          <w:rPr>
            <w:rStyle w:val="Hyperlink"/>
            <w:rFonts w:ascii="Arial" w:eastAsia="Times New Roman" w:hAnsi="Arial" w:cs="Arial"/>
            <w:iCs/>
            <w:sz w:val="16"/>
            <w:szCs w:val="16"/>
            <w:lang w:val="en-GB" w:eastAsia="en-GB"/>
          </w:rPr>
          <w:t>UTS International</w:t>
        </w:r>
      </w:hyperlink>
      <w:r w:rsidRPr="00DF7018">
        <w:rPr>
          <w:rFonts w:ascii="Arial" w:eastAsia="Times New Roman" w:hAnsi="Arial" w:cs="Arial"/>
          <w:iCs/>
          <w:color w:val="000000"/>
          <w:sz w:val="16"/>
          <w:szCs w:val="16"/>
          <w:lang w:val="en-GB" w:eastAsia="en-GB"/>
        </w:rPr>
        <w:t>). International applicants must attach the completed prerequisite</w:t>
      </w:r>
      <w:r w:rsidR="0061383A">
        <w:rPr>
          <w:rFonts w:ascii="Arial" w:eastAsia="Times New Roman" w:hAnsi="Arial" w:cs="Arial"/>
          <w:iCs/>
          <w:color w:val="000000"/>
          <w:sz w:val="16"/>
          <w:szCs w:val="16"/>
          <w:lang w:val="en-GB" w:eastAsia="en-GB"/>
        </w:rPr>
        <w:t xml:space="preserve"> assessment</w:t>
      </w:r>
      <w:r w:rsidRPr="00DF7018">
        <w:rPr>
          <w:rFonts w:ascii="Arial" w:eastAsia="Times New Roman" w:hAnsi="Arial" w:cs="Arial"/>
          <w:iCs/>
          <w:color w:val="000000"/>
          <w:sz w:val="16"/>
          <w:szCs w:val="16"/>
          <w:lang w:val="en-GB" w:eastAsia="en-GB"/>
        </w:rPr>
        <w:t xml:space="preserve"> table to their application.</w:t>
      </w:r>
    </w:p>
    <w:p w14:paraId="5B5DC9B7" w14:textId="77777777" w:rsidR="00B63000" w:rsidRPr="00DF7018" w:rsidRDefault="00B63000" w:rsidP="00B63000">
      <w:pPr>
        <w:spacing w:after="0" w:line="240" w:lineRule="auto"/>
        <w:contextualSpacing/>
        <w:rPr>
          <w:rFonts w:ascii="Arial" w:eastAsia="Times New Roman" w:hAnsi="Arial" w:cs="Arial"/>
          <w:b/>
          <w:bCs/>
          <w:iCs/>
          <w:color w:val="000000"/>
          <w:sz w:val="16"/>
          <w:szCs w:val="16"/>
          <w:lang w:val="en-GB" w:eastAsia="en-GB"/>
        </w:rPr>
      </w:pPr>
      <w:r w:rsidRPr="00DF7018">
        <w:rPr>
          <w:rFonts w:ascii="Arial" w:eastAsia="Times New Roman" w:hAnsi="Arial" w:cs="Arial"/>
          <w:b/>
          <w:bCs/>
          <w:iCs/>
          <w:color w:val="FF0000"/>
          <w:sz w:val="16"/>
          <w:szCs w:val="16"/>
          <w:lang w:val="en-GB" w:eastAsia="en-GB"/>
        </w:rPr>
        <w:t>AFTER applications open:</w:t>
      </w:r>
    </w:p>
    <w:p w14:paraId="38104853" w14:textId="56CED4EB" w:rsidR="00B63000" w:rsidRPr="00DF7018" w:rsidRDefault="00B63000" w:rsidP="00B63000">
      <w:pPr>
        <w:pStyle w:val="ListParagraph"/>
        <w:numPr>
          <w:ilvl w:val="0"/>
          <w:numId w:val="2"/>
        </w:numPr>
        <w:spacing w:after="0" w:line="240" w:lineRule="auto"/>
        <w:ind w:left="720"/>
        <w:rPr>
          <w:rFonts w:ascii="Arial" w:eastAsia="Times New Roman" w:hAnsi="Arial" w:cs="Arial"/>
          <w:iCs/>
          <w:color w:val="000000"/>
          <w:sz w:val="16"/>
          <w:szCs w:val="16"/>
          <w:lang w:val="en-GB" w:eastAsia="en-GB"/>
        </w:rPr>
      </w:pPr>
      <w:r w:rsidRPr="00DF7018">
        <w:rPr>
          <w:rFonts w:ascii="Arial" w:eastAsia="Times New Roman" w:hAnsi="Arial" w:cs="Arial"/>
          <w:iCs/>
          <w:color w:val="000000"/>
          <w:sz w:val="16"/>
          <w:szCs w:val="16"/>
          <w:lang w:val="en-GB" w:eastAsia="en-GB"/>
        </w:rPr>
        <w:t xml:space="preserve">Pre-assessments will </w:t>
      </w:r>
      <w:r w:rsidRPr="00DF7018">
        <w:rPr>
          <w:rFonts w:ascii="Arial" w:eastAsia="Times New Roman" w:hAnsi="Arial" w:cs="Arial"/>
          <w:iCs/>
          <w:color w:val="000000"/>
          <w:sz w:val="16"/>
          <w:szCs w:val="16"/>
          <w:u w:val="single"/>
          <w:lang w:val="en-GB" w:eastAsia="en-GB"/>
        </w:rPr>
        <w:t>not</w:t>
      </w:r>
      <w:r w:rsidRPr="00DF7018">
        <w:rPr>
          <w:rFonts w:ascii="Arial" w:eastAsia="Times New Roman" w:hAnsi="Arial" w:cs="Arial"/>
          <w:iCs/>
          <w:color w:val="000000"/>
          <w:sz w:val="16"/>
          <w:szCs w:val="16"/>
          <w:lang w:val="en-GB" w:eastAsia="en-GB"/>
        </w:rPr>
        <w:t xml:space="preserve"> be conducted once applications are open. Instead, complete the </w:t>
      </w:r>
      <w:r w:rsidR="0061383A">
        <w:rPr>
          <w:rFonts w:ascii="Arial" w:eastAsia="Times New Roman" w:hAnsi="Arial" w:cs="Arial"/>
          <w:iCs/>
          <w:color w:val="000000"/>
          <w:sz w:val="16"/>
          <w:szCs w:val="16"/>
          <w:lang w:val="en-GB" w:eastAsia="en-GB"/>
        </w:rPr>
        <w:t xml:space="preserve">prerequisite assessment </w:t>
      </w:r>
      <w:r w:rsidRPr="00DF7018">
        <w:rPr>
          <w:rFonts w:ascii="Arial" w:eastAsia="Times New Roman" w:hAnsi="Arial" w:cs="Arial"/>
          <w:iCs/>
          <w:color w:val="000000"/>
          <w:sz w:val="16"/>
          <w:szCs w:val="16"/>
          <w:lang w:val="en-GB" w:eastAsia="en-GB"/>
        </w:rPr>
        <w:t xml:space="preserve">table and submit it with your application. A pre-assessment is not required to apply. </w:t>
      </w:r>
    </w:p>
    <w:p w14:paraId="63B35FA2" w14:textId="77777777" w:rsidR="00B63000" w:rsidRPr="00DF7018" w:rsidRDefault="00B63000" w:rsidP="00B63000">
      <w:pPr>
        <w:spacing w:after="0" w:line="240" w:lineRule="auto"/>
        <w:contextualSpacing/>
        <w:rPr>
          <w:rFonts w:ascii="Arial" w:hAnsi="Arial" w:cs="Arial"/>
          <w:sz w:val="16"/>
          <w:szCs w:val="16"/>
          <w:lang w:val="en-GB"/>
        </w:rPr>
      </w:pPr>
    </w:p>
    <w:p w14:paraId="7368AEA1" w14:textId="77777777" w:rsidR="00B63000" w:rsidRPr="00DF7018" w:rsidRDefault="00B63000" w:rsidP="00B63000">
      <w:pPr>
        <w:spacing w:after="0" w:line="240" w:lineRule="auto"/>
        <w:contextualSpacing/>
        <w:rPr>
          <w:rFonts w:ascii="Arial" w:eastAsia="Times New Roman" w:hAnsi="Arial" w:cs="Arial"/>
          <w:b/>
          <w:bCs/>
          <w:iCs/>
          <w:color w:val="000000"/>
          <w:sz w:val="16"/>
          <w:szCs w:val="16"/>
          <w:lang w:val="en-GB" w:eastAsia="en-GB"/>
        </w:rPr>
      </w:pPr>
      <w:r w:rsidRPr="00DF7018">
        <w:rPr>
          <w:rFonts w:ascii="Arial" w:eastAsia="Times New Roman" w:hAnsi="Arial" w:cs="Arial"/>
          <w:b/>
          <w:bCs/>
          <w:iCs/>
          <w:color w:val="000000"/>
          <w:sz w:val="16"/>
          <w:szCs w:val="16"/>
          <w:lang w:val="en-GB" w:eastAsia="en-GB"/>
        </w:rPr>
        <w:t>INSTRUCTIONS</w:t>
      </w:r>
    </w:p>
    <w:p w14:paraId="12003C18" w14:textId="77777777" w:rsidR="00B63000" w:rsidRPr="00DF7018" w:rsidRDefault="00B63000" w:rsidP="00B63000">
      <w:pPr>
        <w:pStyle w:val="ListParagraph"/>
        <w:numPr>
          <w:ilvl w:val="0"/>
          <w:numId w:val="1"/>
        </w:numPr>
        <w:spacing w:after="0" w:line="240" w:lineRule="auto"/>
        <w:rPr>
          <w:rFonts w:ascii="Arial" w:eastAsia="Times New Roman" w:hAnsi="Arial" w:cs="Arial"/>
          <w:iCs/>
          <w:color w:val="000000"/>
          <w:sz w:val="16"/>
          <w:szCs w:val="16"/>
          <w:lang w:val="en-GB" w:eastAsia="en-GB"/>
        </w:rPr>
      </w:pPr>
      <w:r w:rsidRPr="00DF7018">
        <w:rPr>
          <w:rFonts w:ascii="Arial" w:eastAsia="Times New Roman" w:hAnsi="Arial" w:cs="Arial"/>
          <w:iCs/>
          <w:color w:val="000000"/>
          <w:sz w:val="16"/>
          <w:szCs w:val="16"/>
          <w:lang w:val="en-GB" w:eastAsia="en-GB"/>
        </w:rPr>
        <w:t xml:space="preserve">Carefully read the explanation for each prerequisite subject and list all the subjects you have completed (or are intending to complete) that you believe meet each prerequisite. Subjects that are not listed in the below table may not be assessed. </w:t>
      </w:r>
    </w:p>
    <w:p w14:paraId="2E0E23E2" w14:textId="7614E685" w:rsidR="00B63000" w:rsidRDefault="00B63000" w:rsidP="00B63000">
      <w:pPr>
        <w:pStyle w:val="ListParagraph"/>
        <w:numPr>
          <w:ilvl w:val="0"/>
          <w:numId w:val="1"/>
        </w:numPr>
        <w:spacing w:after="0" w:line="240" w:lineRule="auto"/>
        <w:rPr>
          <w:rFonts w:ascii="Arial" w:eastAsia="Times New Roman" w:hAnsi="Arial" w:cs="Arial"/>
          <w:iCs/>
          <w:color w:val="000000"/>
          <w:sz w:val="16"/>
          <w:szCs w:val="16"/>
          <w:lang w:val="en-GB" w:eastAsia="en-GB"/>
        </w:rPr>
      </w:pPr>
      <w:r w:rsidRPr="002E7A5F">
        <w:rPr>
          <w:rFonts w:ascii="Arial" w:eastAsia="Times New Roman" w:hAnsi="Arial" w:cs="Arial"/>
          <w:b/>
          <w:iCs/>
          <w:color w:val="000000"/>
          <w:sz w:val="16"/>
          <w:szCs w:val="16"/>
          <w:lang w:val="en-GB" w:eastAsia="en-GB"/>
        </w:rPr>
        <w:t xml:space="preserve">For each prerequisite subject you list, include a valid link (and/or an attachment) to the </w:t>
      </w:r>
      <w:r w:rsidRPr="002E7A5F">
        <w:rPr>
          <w:rFonts w:ascii="Arial" w:eastAsia="Times New Roman" w:hAnsi="Arial" w:cs="Arial"/>
          <w:b/>
          <w:iCs/>
          <w:color w:val="000000"/>
          <w:sz w:val="16"/>
          <w:szCs w:val="16"/>
          <w:u w:val="single"/>
          <w:lang w:val="en-GB" w:eastAsia="en-GB"/>
        </w:rPr>
        <w:t>detailed subject outline</w:t>
      </w:r>
      <w:r w:rsidRPr="002E7A5F">
        <w:rPr>
          <w:rFonts w:ascii="Arial" w:eastAsia="Times New Roman" w:hAnsi="Arial" w:cs="Arial"/>
          <w:b/>
          <w:iCs/>
          <w:color w:val="000000"/>
          <w:sz w:val="16"/>
          <w:szCs w:val="16"/>
          <w:lang w:val="en-GB" w:eastAsia="en-GB"/>
        </w:rPr>
        <w:t>.</w:t>
      </w:r>
      <w:r w:rsidRPr="00DF7018">
        <w:rPr>
          <w:rFonts w:ascii="Arial" w:eastAsia="Times New Roman" w:hAnsi="Arial" w:cs="Arial"/>
          <w:iCs/>
          <w:color w:val="000000"/>
          <w:sz w:val="16"/>
          <w:szCs w:val="16"/>
          <w:lang w:val="en-GB" w:eastAsia="en-GB"/>
        </w:rPr>
        <w:t xml:space="preserve"> A course handbook entry or subject description alone is not sufficient. If insufficient information is provided for a subject, the subject may not be able to be assessed.</w:t>
      </w:r>
    </w:p>
    <w:p w14:paraId="1ADC684A" w14:textId="5E189FC5" w:rsidR="00D07141" w:rsidRPr="00DF7018" w:rsidRDefault="00D07141" w:rsidP="00B63000">
      <w:pPr>
        <w:pStyle w:val="ListParagraph"/>
        <w:numPr>
          <w:ilvl w:val="0"/>
          <w:numId w:val="1"/>
        </w:numPr>
        <w:spacing w:after="0" w:line="240" w:lineRule="auto"/>
        <w:rPr>
          <w:rFonts w:ascii="Arial" w:eastAsia="Times New Roman" w:hAnsi="Arial" w:cs="Arial"/>
          <w:iCs/>
          <w:color w:val="000000"/>
          <w:sz w:val="16"/>
          <w:szCs w:val="16"/>
          <w:lang w:val="en-GB" w:eastAsia="en-GB"/>
        </w:rPr>
      </w:pPr>
      <w:r>
        <w:rPr>
          <w:rFonts w:ascii="Arial" w:eastAsia="Times New Roman" w:hAnsi="Arial" w:cs="Arial"/>
          <w:iCs/>
          <w:color w:val="000000"/>
          <w:sz w:val="16"/>
          <w:szCs w:val="16"/>
          <w:lang w:val="en-GB" w:eastAsia="en-GB"/>
        </w:rPr>
        <w:t>Detailed s</w:t>
      </w:r>
      <w:r w:rsidRPr="00D07141">
        <w:rPr>
          <w:rFonts w:ascii="Arial" w:eastAsia="Times New Roman" w:hAnsi="Arial" w:cs="Arial"/>
          <w:iCs/>
          <w:color w:val="000000"/>
          <w:sz w:val="16"/>
          <w:szCs w:val="16"/>
          <w:lang w:val="en-GB" w:eastAsia="en-GB"/>
        </w:rPr>
        <w:t>ubject outlines contain things like subject descriptions, assessments, textbooks and resources, intended learning outcomes.</w:t>
      </w:r>
    </w:p>
    <w:p w14:paraId="6F8373A9" w14:textId="0E2E3009" w:rsidR="00B63000" w:rsidRPr="00DF7018" w:rsidRDefault="00B63000" w:rsidP="00B63000">
      <w:pPr>
        <w:pStyle w:val="ListParagraph"/>
        <w:numPr>
          <w:ilvl w:val="0"/>
          <w:numId w:val="2"/>
        </w:numPr>
        <w:spacing w:after="0" w:line="240" w:lineRule="auto"/>
        <w:ind w:left="720"/>
        <w:rPr>
          <w:rFonts w:ascii="Arial" w:hAnsi="Arial" w:cs="Arial"/>
          <w:sz w:val="16"/>
          <w:szCs w:val="16"/>
        </w:rPr>
      </w:pPr>
      <w:r w:rsidRPr="00DF7018">
        <w:rPr>
          <w:rFonts w:ascii="Arial" w:hAnsi="Arial" w:cs="Arial"/>
          <w:sz w:val="16"/>
          <w:szCs w:val="16"/>
        </w:rPr>
        <w:t xml:space="preserve">The academic team will carefully review the content of the subjects you have listed in the table. </w:t>
      </w:r>
    </w:p>
    <w:p w14:paraId="20F8FD14" w14:textId="77777777" w:rsidR="00B63000" w:rsidRPr="00DF7018" w:rsidRDefault="00B63000" w:rsidP="00B63000">
      <w:pPr>
        <w:pStyle w:val="ListParagraph"/>
        <w:numPr>
          <w:ilvl w:val="0"/>
          <w:numId w:val="2"/>
        </w:numPr>
        <w:spacing w:after="0" w:line="240" w:lineRule="auto"/>
        <w:ind w:left="720"/>
        <w:rPr>
          <w:rFonts w:ascii="Arial" w:hAnsi="Arial" w:cs="Arial"/>
          <w:sz w:val="16"/>
          <w:szCs w:val="16"/>
        </w:rPr>
      </w:pPr>
      <w:r w:rsidRPr="00DF7018">
        <w:rPr>
          <w:rFonts w:ascii="Arial" w:hAnsi="Arial" w:cs="Arial"/>
          <w:sz w:val="16"/>
          <w:szCs w:val="16"/>
        </w:rPr>
        <w:t>Incorrectly completing the table may delay your assessment, and you may be asked to re-submit a corrected version.</w:t>
      </w:r>
    </w:p>
    <w:p w14:paraId="0B11A449" w14:textId="5660B4A2" w:rsidR="00B63000" w:rsidRPr="00DF7018" w:rsidRDefault="00B63000" w:rsidP="00B63000">
      <w:pPr>
        <w:pStyle w:val="ListParagraph"/>
        <w:numPr>
          <w:ilvl w:val="0"/>
          <w:numId w:val="2"/>
        </w:numPr>
        <w:spacing w:after="0" w:line="240" w:lineRule="auto"/>
        <w:ind w:left="720"/>
        <w:rPr>
          <w:rFonts w:ascii="Arial" w:hAnsi="Arial" w:cs="Arial"/>
          <w:sz w:val="16"/>
          <w:szCs w:val="16"/>
        </w:rPr>
      </w:pPr>
      <w:r w:rsidRPr="00DF7018">
        <w:rPr>
          <w:rFonts w:ascii="Arial" w:hAnsi="Arial" w:cs="Arial"/>
          <w:sz w:val="16"/>
          <w:szCs w:val="16"/>
        </w:rPr>
        <w:t xml:space="preserve">Submit the table as a </w:t>
      </w:r>
      <w:r w:rsidRPr="00DF7018">
        <w:rPr>
          <w:rFonts w:ascii="Arial" w:hAnsi="Arial" w:cs="Arial"/>
          <w:b/>
          <w:sz w:val="16"/>
          <w:szCs w:val="16"/>
        </w:rPr>
        <w:t>Word document</w:t>
      </w:r>
      <w:r w:rsidRPr="00DF7018">
        <w:rPr>
          <w:rFonts w:ascii="Arial" w:hAnsi="Arial" w:cs="Arial"/>
          <w:sz w:val="16"/>
          <w:szCs w:val="16"/>
        </w:rPr>
        <w:t xml:space="preserve"> (do not convert it to PDF nor an image file)</w:t>
      </w:r>
      <w:r w:rsidR="006E7505">
        <w:rPr>
          <w:rFonts w:ascii="Arial" w:hAnsi="Arial" w:cs="Arial"/>
          <w:sz w:val="16"/>
          <w:szCs w:val="16"/>
        </w:rPr>
        <w:t>. Save with the file name convention “</w:t>
      </w:r>
      <w:r w:rsidR="006E7505" w:rsidRPr="0073402B">
        <w:rPr>
          <w:rFonts w:ascii="Arial" w:hAnsi="Arial" w:cs="Arial"/>
          <w:b/>
          <w:sz w:val="16"/>
          <w:szCs w:val="16"/>
        </w:rPr>
        <w:t>LASTNAME-master-</w:t>
      </w:r>
      <w:r w:rsidR="006E7505">
        <w:rPr>
          <w:rFonts w:ascii="Arial" w:hAnsi="Arial" w:cs="Arial"/>
          <w:b/>
          <w:sz w:val="16"/>
          <w:szCs w:val="16"/>
        </w:rPr>
        <w:t>speech</w:t>
      </w:r>
      <w:r w:rsidR="006E7505" w:rsidRPr="0073402B">
        <w:rPr>
          <w:rFonts w:ascii="Arial" w:hAnsi="Arial" w:cs="Arial"/>
          <w:b/>
          <w:sz w:val="16"/>
          <w:szCs w:val="16"/>
        </w:rPr>
        <w:t>-</w:t>
      </w:r>
      <w:r w:rsidR="006E7505">
        <w:rPr>
          <w:rFonts w:ascii="Arial" w:hAnsi="Arial" w:cs="Arial"/>
          <w:b/>
          <w:sz w:val="16"/>
          <w:szCs w:val="16"/>
        </w:rPr>
        <w:t>pathology-</w:t>
      </w:r>
      <w:r w:rsidR="006E7505" w:rsidRPr="0073402B">
        <w:rPr>
          <w:rFonts w:ascii="Arial" w:hAnsi="Arial" w:cs="Arial"/>
          <w:b/>
          <w:sz w:val="16"/>
          <w:szCs w:val="16"/>
        </w:rPr>
        <w:t>prerequisite-table.doc</w:t>
      </w:r>
      <w:r w:rsidR="006E7505">
        <w:rPr>
          <w:rFonts w:ascii="Arial" w:hAnsi="Arial" w:cs="Arial"/>
          <w:b/>
          <w:sz w:val="16"/>
          <w:szCs w:val="16"/>
        </w:rPr>
        <w:t>x”</w:t>
      </w:r>
    </w:p>
    <w:p w14:paraId="3ED84AF4" w14:textId="77777777" w:rsidR="00B63000" w:rsidRPr="00DF7018" w:rsidRDefault="00B63000" w:rsidP="00B63000">
      <w:pPr>
        <w:pStyle w:val="ListParagraph"/>
        <w:numPr>
          <w:ilvl w:val="0"/>
          <w:numId w:val="2"/>
        </w:numPr>
        <w:ind w:left="720"/>
        <w:rPr>
          <w:rFonts w:ascii="Arial" w:hAnsi="Arial" w:cs="Arial"/>
          <w:b/>
          <w:sz w:val="16"/>
          <w:szCs w:val="16"/>
        </w:rPr>
      </w:pPr>
      <w:r w:rsidRPr="00DF7018">
        <w:rPr>
          <w:rFonts w:ascii="Arial" w:hAnsi="Arial" w:cs="Arial"/>
          <w:b/>
          <w:sz w:val="16"/>
          <w:szCs w:val="16"/>
        </w:rPr>
        <w:t xml:space="preserve">The completed Prerequisite Assessment Table must be submitted with your application. </w:t>
      </w:r>
    </w:p>
    <w:p w14:paraId="0AC04298" w14:textId="77777777" w:rsidR="00B63000" w:rsidRPr="00DF7018" w:rsidRDefault="00B63000" w:rsidP="00B63000">
      <w:pPr>
        <w:pStyle w:val="ListParagraph"/>
        <w:spacing w:after="0" w:line="240" w:lineRule="auto"/>
        <w:rPr>
          <w:rFonts w:ascii="Arial" w:hAnsi="Arial" w:cs="Arial"/>
          <w:sz w:val="16"/>
          <w:szCs w:val="16"/>
        </w:rPr>
      </w:pPr>
    </w:p>
    <w:p w14:paraId="0CC76D6E" w14:textId="293B9525" w:rsidR="00B63000" w:rsidRPr="00DF7018" w:rsidRDefault="00B63000" w:rsidP="00B63000">
      <w:pPr>
        <w:pStyle w:val="ListParagraph"/>
        <w:numPr>
          <w:ilvl w:val="0"/>
          <w:numId w:val="2"/>
        </w:numPr>
        <w:spacing w:after="0" w:line="240" w:lineRule="auto"/>
        <w:ind w:left="720"/>
        <w:rPr>
          <w:rFonts w:ascii="Arial" w:eastAsia="Times New Roman" w:hAnsi="Arial" w:cs="Arial"/>
          <w:iCs/>
          <w:color w:val="000000"/>
          <w:sz w:val="16"/>
          <w:szCs w:val="16"/>
          <w:lang w:val="en-GB" w:eastAsia="en-GB"/>
        </w:rPr>
      </w:pPr>
      <w:r w:rsidRPr="00DF7018">
        <w:rPr>
          <w:rFonts w:ascii="Arial" w:eastAsia="Times New Roman" w:hAnsi="Arial" w:cs="Arial"/>
          <w:iCs/>
          <w:color w:val="000000"/>
          <w:sz w:val="16"/>
          <w:szCs w:val="16"/>
          <w:lang w:val="en-GB" w:eastAsia="en-GB"/>
        </w:rPr>
        <w:t>Prerequisite subjects must be completed at tertiary level within the past 10 years</w:t>
      </w:r>
      <w:r w:rsidR="00B841CD">
        <w:rPr>
          <w:rFonts w:ascii="Arial" w:eastAsia="Times New Roman" w:hAnsi="Arial" w:cs="Arial"/>
          <w:iCs/>
          <w:color w:val="000000"/>
          <w:sz w:val="16"/>
          <w:szCs w:val="16"/>
          <w:lang w:val="en-GB" w:eastAsia="en-GB"/>
        </w:rPr>
        <w:t>.</w:t>
      </w:r>
      <w:r w:rsidRPr="00DF7018">
        <w:rPr>
          <w:rFonts w:ascii="Arial" w:eastAsia="Times New Roman" w:hAnsi="Arial" w:cs="Arial"/>
          <w:iCs/>
          <w:color w:val="000000"/>
          <w:sz w:val="16"/>
          <w:szCs w:val="16"/>
          <w:lang w:val="en-GB" w:eastAsia="en-GB"/>
        </w:rPr>
        <w:t xml:space="preserve"> </w:t>
      </w:r>
    </w:p>
    <w:p w14:paraId="59BDCEE1" w14:textId="282D03EB" w:rsidR="00B63000" w:rsidRPr="00DF7018" w:rsidRDefault="00B63000" w:rsidP="00B63000">
      <w:pPr>
        <w:pStyle w:val="ListParagraph"/>
        <w:numPr>
          <w:ilvl w:val="0"/>
          <w:numId w:val="2"/>
        </w:numPr>
        <w:spacing w:after="0" w:line="240" w:lineRule="auto"/>
        <w:ind w:left="720"/>
        <w:rPr>
          <w:rFonts w:ascii="Arial" w:eastAsia="Times New Roman" w:hAnsi="Arial" w:cs="Arial"/>
          <w:iCs/>
          <w:color w:val="000000"/>
          <w:sz w:val="16"/>
          <w:szCs w:val="16"/>
          <w:lang w:val="en-GB" w:eastAsia="en-GB"/>
        </w:rPr>
      </w:pPr>
      <w:r w:rsidRPr="00DF7018">
        <w:rPr>
          <w:rFonts w:ascii="Arial" w:hAnsi="Arial" w:cs="Arial"/>
          <w:sz w:val="16"/>
          <w:szCs w:val="16"/>
        </w:rPr>
        <w:t>Prerequisite subjects should be completed prior to the commencement of the Masters’ degree and cannot be completed concurrently.</w:t>
      </w:r>
      <w:r w:rsidR="009E06CA">
        <w:rPr>
          <w:rFonts w:ascii="Arial" w:hAnsi="Arial" w:cs="Arial"/>
          <w:sz w:val="16"/>
          <w:szCs w:val="16"/>
        </w:rPr>
        <w:t xml:space="preserve"> </w:t>
      </w:r>
      <w:r w:rsidR="009E06CA" w:rsidRPr="009E06CA">
        <w:rPr>
          <w:rFonts w:ascii="Arial" w:hAnsi="Arial" w:cs="Arial"/>
          <w:b/>
          <w:bCs/>
          <w:sz w:val="16"/>
          <w:szCs w:val="16"/>
        </w:rPr>
        <w:t>We</w:t>
      </w:r>
      <w:r w:rsidR="009E06CA">
        <w:rPr>
          <w:rFonts w:ascii="Arial" w:hAnsi="Arial" w:cs="Arial"/>
          <w:sz w:val="16"/>
          <w:szCs w:val="16"/>
        </w:rPr>
        <w:t xml:space="preserve"> </w:t>
      </w:r>
      <w:r w:rsidRPr="009E06CA">
        <w:rPr>
          <w:rFonts w:ascii="Arial" w:hAnsi="Arial" w:cs="Arial"/>
          <w:b/>
          <w:bCs/>
          <w:sz w:val="16"/>
          <w:szCs w:val="16"/>
        </w:rPr>
        <w:t>recommended</w:t>
      </w:r>
      <w:r w:rsidR="009E06CA">
        <w:rPr>
          <w:rFonts w:ascii="Arial" w:hAnsi="Arial" w:cs="Arial"/>
          <w:b/>
          <w:bCs/>
          <w:sz w:val="16"/>
          <w:szCs w:val="16"/>
        </w:rPr>
        <w:t xml:space="preserve"> you</w:t>
      </w:r>
      <w:r w:rsidRPr="009E06CA">
        <w:rPr>
          <w:rFonts w:ascii="Arial" w:hAnsi="Arial" w:cs="Arial"/>
          <w:b/>
          <w:bCs/>
          <w:sz w:val="16"/>
          <w:szCs w:val="16"/>
        </w:rPr>
        <w:t xml:space="preserve"> commence prerequisites as soon as possible</w:t>
      </w:r>
      <w:r w:rsidRPr="00DF7018">
        <w:rPr>
          <w:rFonts w:ascii="Arial" w:hAnsi="Arial" w:cs="Arial"/>
          <w:sz w:val="16"/>
          <w:szCs w:val="16"/>
        </w:rPr>
        <w:t>.</w:t>
      </w:r>
      <w:r w:rsidR="00F57204">
        <w:rPr>
          <w:rFonts w:ascii="Arial" w:hAnsi="Arial" w:cs="Arial"/>
          <w:sz w:val="16"/>
          <w:szCs w:val="16"/>
        </w:rPr>
        <w:t xml:space="preserve"> </w:t>
      </w:r>
      <w:r w:rsidR="004276B6">
        <w:rPr>
          <w:rFonts w:ascii="Arial" w:hAnsi="Arial" w:cs="Arial"/>
          <w:sz w:val="16"/>
          <w:szCs w:val="16"/>
        </w:rPr>
        <w:t>Some bridging courses take up to 6 weeks</w:t>
      </w:r>
      <w:r w:rsidR="009E06CA">
        <w:rPr>
          <w:rFonts w:ascii="Arial" w:hAnsi="Arial" w:cs="Arial"/>
          <w:sz w:val="16"/>
          <w:szCs w:val="16"/>
        </w:rPr>
        <w:t xml:space="preserve"> / </w:t>
      </w:r>
      <w:r w:rsidR="004276B6">
        <w:rPr>
          <w:rFonts w:ascii="Arial" w:hAnsi="Arial" w:cs="Arial"/>
          <w:sz w:val="16"/>
          <w:szCs w:val="16"/>
        </w:rPr>
        <w:t>invo</w:t>
      </w:r>
      <w:r w:rsidR="00F57204">
        <w:rPr>
          <w:rFonts w:ascii="Arial" w:hAnsi="Arial" w:cs="Arial"/>
          <w:sz w:val="16"/>
          <w:szCs w:val="16"/>
        </w:rPr>
        <w:t>lv</w:t>
      </w:r>
      <w:r w:rsidR="004276B6">
        <w:rPr>
          <w:rFonts w:ascii="Arial" w:hAnsi="Arial" w:cs="Arial"/>
          <w:sz w:val="16"/>
          <w:szCs w:val="16"/>
        </w:rPr>
        <w:t>e up to 90 hours of study</w:t>
      </w:r>
      <w:r w:rsidR="00F57204">
        <w:rPr>
          <w:rFonts w:ascii="Arial" w:hAnsi="Arial" w:cs="Arial"/>
          <w:sz w:val="16"/>
          <w:szCs w:val="16"/>
        </w:rPr>
        <w:t>.</w:t>
      </w:r>
    </w:p>
    <w:p w14:paraId="61B6773C" w14:textId="77777777" w:rsidR="00B63000" w:rsidRPr="00DF7018" w:rsidRDefault="00B63000" w:rsidP="00B63000">
      <w:pPr>
        <w:pStyle w:val="ListParagraph"/>
        <w:numPr>
          <w:ilvl w:val="0"/>
          <w:numId w:val="2"/>
        </w:numPr>
        <w:spacing w:after="0" w:line="240" w:lineRule="auto"/>
        <w:ind w:left="720"/>
        <w:rPr>
          <w:rFonts w:ascii="Arial" w:eastAsia="Times New Roman" w:hAnsi="Arial" w:cs="Arial"/>
          <w:iCs/>
          <w:color w:val="000000"/>
          <w:sz w:val="16"/>
          <w:szCs w:val="16"/>
          <w:lang w:val="en-GB" w:eastAsia="en-GB"/>
        </w:rPr>
      </w:pPr>
      <w:r w:rsidRPr="00DF7018">
        <w:rPr>
          <w:rFonts w:ascii="Arial" w:eastAsia="Times New Roman" w:hAnsi="Arial" w:cs="Arial"/>
          <w:iCs/>
          <w:color w:val="000000"/>
          <w:sz w:val="16"/>
          <w:szCs w:val="16"/>
          <w:lang w:val="en-GB" w:eastAsia="en-GB"/>
        </w:rPr>
        <w:t xml:space="preserve">Prerequisite subject approvals are subject to change as they undergo an annual academic review (a new assessment is required for each new intake). </w:t>
      </w:r>
    </w:p>
    <w:p w14:paraId="30092F69" w14:textId="77777777" w:rsidR="00B63000" w:rsidRPr="00DF7018" w:rsidRDefault="00B63000" w:rsidP="00B63000">
      <w:pPr>
        <w:pStyle w:val="xmsonormal"/>
        <w:numPr>
          <w:ilvl w:val="0"/>
          <w:numId w:val="2"/>
        </w:numPr>
        <w:shd w:val="clear" w:color="auto" w:fill="FFFFFF"/>
        <w:spacing w:before="0" w:beforeAutospacing="0" w:after="0" w:afterAutospacing="0"/>
        <w:ind w:left="720"/>
        <w:rPr>
          <w:rFonts w:ascii="Calibri" w:hAnsi="Calibri" w:cs="Calibri"/>
          <w:color w:val="201F1E"/>
          <w:sz w:val="16"/>
          <w:szCs w:val="16"/>
        </w:rPr>
      </w:pPr>
      <w:r w:rsidRPr="00DF7018">
        <w:rPr>
          <w:rFonts w:ascii="Arial" w:hAnsi="Arial" w:cs="Arial"/>
          <w:color w:val="000000"/>
          <w:sz w:val="16"/>
          <w:szCs w:val="16"/>
          <w:bdr w:val="none" w:sz="0" w:space="0" w:color="auto" w:frame="1"/>
        </w:rPr>
        <w:t>Admissions requirements are subject to change and applicants should always review the requirements relevant to the year they intend to apply.</w:t>
      </w:r>
      <w:r w:rsidRPr="00DF7018">
        <w:rPr>
          <w:rFonts w:ascii="Arial" w:hAnsi="Arial" w:cs="Arial"/>
          <w:color w:val="201F1E"/>
          <w:sz w:val="16"/>
          <w:szCs w:val="16"/>
          <w:bdr w:val="none" w:sz="0" w:space="0" w:color="auto" w:frame="1"/>
        </w:rPr>
        <w:t> </w:t>
      </w:r>
    </w:p>
    <w:p w14:paraId="7782ED6E" w14:textId="1ACFEFA7" w:rsidR="00B63000" w:rsidRPr="00B63000" w:rsidRDefault="00B63000" w:rsidP="00B63000">
      <w:pPr>
        <w:pStyle w:val="ListParagraph"/>
        <w:numPr>
          <w:ilvl w:val="0"/>
          <w:numId w:val="2"/>
        </w:numPr>
        <w:spacing w:after="0" w:line="240" w:lineRule="auto"/>
        <w:ind w:left="720"/>
        <w:rPr>
          <w:rFonts w:ascii="Arial" w:hAnsi="Arial" w:cs="Arial"/>
          <w:sz w:val="16"/>
          <w:szCs w:val="16"/>
        </w:rPr>
      </w:pPr>
      <w:r w:rsidRPr="00DF7018">
        <w:rPr>
          <w:rFonts w:ascii="Arial" w:hAnsi="Arial" w:cs="Arial"/>
          <w:sz w:val="16"/>
          <w:szCs w:val="16"/>
        </w:rPr>
        <w:t>This course is competitive and meeting the eligibility requirements does not guarantee an interview nor offer of a place.</w:t>
      </w:r>
    </w:p>
    <w:p w14:paraId="41DA30B0" w14:textId="77777777" w:rsidR="00B63000" w:rsidRPr="00B63000" w:rsidRDefault="00B63000" w:rsidP="00B63000">
      <w:pPr>
        <w:spacing w:after="0" w:line="240" w:lineRule="auto"/>
        <w:rPr>
          <w:rFonts w:ascii="Arial" w:hAnsi="Arial" w:cs="Arial"/>
          <w:sz w:val="16"/>
          <w:szCs w:val="16"/>
        </w:rPr>
      </w:pPr>
    </w:p>
    <w:p w14:paraId="53366693" w14:textId="5678C63D" w:rsidR="00B63000" w:rsidRPr="005A77CC" w:rsidRDefault="006E7505" w:rsidP="009E06CA">
      <w:pPr>
        <w:spacing w:before="120" w:after="0" w:line="240" w:lineRule="auto"/>
        <w:contextualSpacing/>
        <w:rPr>
          <w:rFonts w:ascii="Arial" w:hAnsi="Arial" w:cs="Arial"/>
          <w:sz w:val="16"/>
          <w:szCs w:val="16"/>
        </w:rPr>
      </w:pPr>
      <w:r w:rsidRPr="006E7505">
        <w:rPr>
          <w:rFonts w:ascii="Arial" w:hAnsi="Arial" w:cs="Arial"/>
          <w:b/>
          <w:sz w:val="16"/>
          <w:szCs w:val="16"/>
        </w:rPr>
        <w:t>HUMAN ANATOMY PREREQUISTE SUBJECT EXPLANATION:</w:t>
      </w:r>
      <w:r w:rsidRPr="006E7505">
        <w:rPr>
          <w:rFonts w:ascii="Arial" w:hAnsi="Arial" w:cs="Arial"/>
          <w:sz w:val="16"/>
          <w:szCs w:val="16"/>
        </w:rPr>
        <w:t xml:space="preserve"> </w:t>
      </w:r>
      <w:r w:rsidR="009E06CA">
        <w:rPr>
          <w:rFonts w:ascii="Arial" w:hAnsi="Arial" w:cs="Arial"/>
          <w:sz w:val="16"/>
          <w:szCs w:val="16"/>
        </w:rPr>
        <w:t xml:space="preserve"> </w:t>
      </w:r>
      <w:r w:rsidRPr="005A77CC">
        <w:rPr>
          <w:rFonts w:ascii="Arial" w:hAnsi="Arial" w:cs="Arial"/>
          <w:sz w:val="16"/>
          <w:szCs w:val="16"/>
          <w:lang w:val="en-GB"/>
        </w:rPr>
        <w:t xml:space="preserve">The applicant must provide evidence of understanding of </w:t>
      </w:r>
      <w:r w:rsidR="006B118D" w:rsidRPr="005A77CC">
        <w:rPr>
          <w:rFonts w:ascii="Arial" w:hAnsi="Arial" w:cs="Arial"/>
          <w:sz w:val="16"/>
          <w:szCs w:val="16"/>
          <w:lang w:val="en-GB"/>
        </w:rPr>
        <w:t xml:space="preserve">the fundamentals of </w:t>
      </w:r>
      <w:r w:rsidRPr="005A77CC">
        <w:rPr>
          <w:rFonts w:ascii="Arial" w:hAnsi="Arial" w:cs="Arial"/>
          <w:sz w:val="16"/>
          <w:szCs w:val="16"/>
          <w:lang w:val="en-GB"/>
        </w:rPr>
        <w:t xml:space="preserve">human anatomy. The content should </w:t>
      </w:r>
      <w:r w:rsidR="003D323F">
        <w:rPr>
          <w:rFonts w:ascii="Arial" w:hAnsi="Arial" w:cs="Arial"/>
          <w:sz w:val="16"/>
          <w:szCs w:val="16"/>
          <w:lang w:val="en-GB"/>
        </w:rPr>
        <w:t xml:space="preserve">gross anatomy </w:t>
      </w:r>
      <w:r w:rsidR="003A7148">
        <w:rPr>
          <w:rFonts w:ascii="Arial" w:hAnsi="Arial" w:cs="Arial"/>
          <w:sz w:val="16"/>
          <w:szCs w:val="16"/>
          <w:lang w:val="en-GB"/>
        </w:rPr>
        <w:t xml:space="preserve">and structure </w:t>
      </w:r>
      <w:r w:rsidR="003D323F">
        <w:rPr>
          <w:rFonts w:ascii="Arial" w:hAnsi="Arial" w:cs="Arial"/>
          <w:sz w:val="16"/>
          <w:szCs w:val="16"/>
          <w:lang w:val="en-GB"/>
        </w:rPr>
        <w:t xml:space="preserve">of </w:t>
      </w:r>
      <w:r w:rsidR="00632BE1">
        <w:rPr>
          <w:rFonts w:ascii="Arial" w:hAnsi="Arial" w:cs="Arial"/>
          <w:sz w:val="16"/>
          <w:szCs w:val="16"/>
          <w:lang w:val="en-GB"/>
        </w:rPr>
        <w:t>cells, tissues and organs</w:t>
      </w:r>
      <w:r w:rsidR="00357176">
        <w:rPr>
          <w:rFonts w:ascii="Arial" w:hAnsi="Arial" w:cs="Arial"/>
          <w:sz w:val="16"/>
          <w:szCs w:val="16"/>
          <w:lang w:val="en-GB"/>
        </w:rPr>
        <w:t xml:space="preserve"> of the</w:t>
      </w:r>
      <w:r w:rsidR="005B5AD0">
        <w:rPr>
          <w:rFonts w:ascii="Arial" w:hAnsi="Arial" w:cs="Arial"/>
          <w:sz w:val="16"/>
          <w:szCs w:val="16"/>
          <w:lang w:val="en-GB"/>
        </w:rPr>
        <w:t xml:space="preserve"> range of</w:t>
      </w:r>
      <w:r w:rsidR="00357176">
        <w:rPr>
          <w:rFonts w:ascii="Arial" w:hAnsi="Arial" w:cs="Arial"/>
          <w:sz w:val="16"/>
          <w:szCs w:val="16"/>
          <w:lang w:val="en-GB"/>
        </w:rPr>
        <w:t xml:space="preserve"> </w:t>
      </w:r>
      <w:r w:rsidR="003D323F">
        <w:rPr>
          <w:rFonts w:ascii="Arial" w:hAnsi="Arial" w:cs="Arial"/>
          <w:sz w:val="16"/>
          <w:szCs w:val="16"/>
          <w:lang w:val="en-GB"/>
        </w:rPr>
        <w:t>major body systems</w:t>
      </w:r>
      <w:r w:rsidR="00D0213B">
        <w:rPr>
          <w:rFonts w:ascii="Arial" w:hAnsi="Arial" w:cs="Arial"/>
          <w:sz w:val="16"/>
          <w:szCs w:val="16"/>
          <w:lang w:val="en-GB"/>
        </w:rPr>
        <w:t xml:space="preserve"> (e.g., cardiovascular, nervous, respiratory, gastrointestinal systems)</w:t>
      </w:r>
      <w:r w:rsidR="00EB0A84">
        <w:rPr>
          <w:rFonts w:ascii="Arial" w:hAnsi="Arial" w:cs="Arial"/>
          <w:sz w:val="16"/>
          <w:szCs w:val="16"/>
          <w:lang w:val="en-GB"/>
        </w:rPr>
        <w:t xml:space="preserve"> in healthy humans and s</w:t>
      </w:r>
      <w:r w:rsidR="00214D43">
        <w:rPr>
          <w:rFonts w:ascii="Arial" w:hAnsi="Arial" w:cs="Arial"/>
          <w:sz w:val="16"/>
          <w:szCs w:val="16"/>
          <w:lang w:val="en-GB"/>
        </w:rPr>
        <w:t>elected diseases.</w:t>
      </w:r>
    </w:p>
    <w:p w14:paraId="306EC817" w14:textId="325CAF82" w:rsidR="002C7E0F" w:rsidRPr="006E7505" w:rsidRDefault="002C7E0F" w:rsidP="00187BD3">
      <w:pPr>
        <w:spacing w:before="60" w:after="0" w:line="240" w:lineRule="auto"/>
        <w:ind w:right="255"/>
        <w:rPr>
          <w:rFonts w:ascii="Arial" w:hAnsi="Arial" w:cs="Arial"/>
          <w:sz w:val="2"/>
          <w:szCs w:val="2"/>
          <w:u w:val="single"/>
          <w:lang w:val="en-GB"/>
        </w:rPr>
      </w:pPr>
    </w:p>
    <w:p w14:paraId="00662863" w14:textId="2C7B283C" w:rsidR="006E7505" w:rsidRPr="000010C1" w:rsidRDefault="006E7505" w:rsidP="009E06CA">
      <w:pPr>
        <w:spacing w:before="120" w:after="0" w:line="240" w:lineRule="auto"/>
        <w:contextualSpacing/>
        <w:rPr>
          <w:rFonts w:ascii="Arial" w:hAnsi="Arial" w:cs="Arial"/>
          <w:sz w:val="16"/>
          <w:szCs w:val="16"/>
          <w:lang w:val="en-GB"/>
        </w:rPr>
      </w:pPr>
      <w:r w:rsidRPr="006E7505">
        <w:rPr>
          <w:rFonts w:ascii="Arial" w:hAnsi="Arial" w:cs="Arial"/>
          <w:b/>
          <w:sz w:val="16"/>
          <w:szCs w:val="16"/>
        </w:rPr>
        <w:t>HUMAN PHYSIOLOGY PREREQUISTE SUBJECT EXPLANATION:</w:t>
      </w:r>
      <w:r w:rsidRPr="006E7505">
        <w:rPr>
          <w:rFonts w:ascii="Arial" w:hAnsi="Arial" w:cs="Arial"/>
          <w:sz w:val="16"/>
          <w:szCs w:val="16"/>
        </w:rPr>
        <w:t xml:space="preserve"> </w:t>
      </w:r>
      <w:r w:rsidR="009E06CA">
        <w:rPr>
          <w:rFonts w:ascii="Arial" w:hAnsi="Arial" w:cs="Arial"/>
          <w:sz w:val="16"/>
          <w:szCs w:val="16"/>
        </w:rPr>
        <w:t xml:space="preserve"> </w:t>
      </w:r>
      <w:r w:rsidRPr="006A04EA">
        <w:rPr>
          <w:rFonts w:ascii="Arial" w:hAnsi="Arial" w:cs="Arial"/>
          <w:sz w:val="16"/>
          <w:szCs w:val="16"/>
          <w:lang w:val="en-GB"/>
        </w:rPr>
        <w:t xml:space="preserve">The applicant must provide evidence of understanding of </w:t>
      </w:r>
      <w:r w:rsidR="006B118D">
        <w:rPr>
          <w:rFonts w:ascii="Arial" w:hAnsi="Arial" w:cs="Arial"/>
          <w:sz w:val="16"/>
          <w:szCs w:val="16"/>
          <w:lang w:val="en-GB"/>
        </w:rPr>
        <w:t xml:space="preserve">the fundamentals of </w:t>
      </w:r>
      <w:r w:rsidRPr="006A04EA">
        <w:rPr>
          <w:rFonts w:ascii="Arial" w:hAnsi="Arial" w:cs="Arial"/>
          <w:sz w:val="16"/>
          <w:szCs w:val="16"/>
          <w:lang w:val="en-GB"/>
        </w:rPr>
        <w:t xml:space="preserve">human </w:t>
      </w:r>
      <w:r>
        <w:rPr>
          <w:rFonts w:ascii="Arial" w:hAnsi="Arial" w:cs="Arial"/>
          <w:sz w:val="16"/>
          <w:szCs w:val="16"/>
          <w:lang w:val="en-GB"/>
        </w:rPr>
        <w:t>physiology</w:t>
      </w:r>
      <w:r w:rsidRPr="006A04EA">
        <w:rPr>
          <w:rFonts w:ascii="Arial" w:hAnsi="Arial" w:cs="Arial"/>
          <w:sz w:val="16"/>
          <w:szCs w:val="16"/>
          <w:lang w:val="en-GB"/>
        </w:rPr>
        <w:t xml:space="preserve">. The content should </w:t>
      </w:r>
      <w:r w:rsidR="00357176" w:rsidRPr="006A04EA">
        <w:rPr>
          <w:rFonts w:ascii="Arial" w:hAnsi="Arial" w:cs="Arial"/>
          <w:sz w:val="16"/>
          <w:szCs w:val="16"/>
          <w:lang w:val="en-GB"/>
        </w:rPr>
        <w:t>include</w:t>
      </w:r>
      <w:r w:rsidR="00357176">
        <w:rPr>
          <w:rFonts w:ascii="Arial" w:hAnsi="Arial" w:cs="Arial"/>
          <w:sz w:val="16"/>
          <w:szCs w:val="16"/>
          <w:lang w:val="en-GB"/>
        </w:rPr>
        <w:t xml:space="preserve"> the</w:t>
      </w:r>
      <w:r w:rsidR="00214D43">
        <w:rPr>
          <w:rFonts w:ascii="Arial" w:hAnsi="Arial" w:cs="Arial"/>
          <w:sz w:val="16"/>
          <w:szCs w:val="16"/>
          <w:lang w:val="en-GB"/>
        </w:rPr>
        <w:t xml:space="preserve"> physiological</w:t>
      </w:r>
      <w:r w:rsidR="00357176">
        <w:rPr>
          <w:rFonts w:ascii="Arial" w:hAnsi="Arial" w:cs="Arial"/>
          <w:sz w:val="16"/>
          <w:szCs w:val="16"/>
          <w:lang w:val="en-GB"/>
        </w:rPr>
        <w:t xml:space="preserve"> function of cells, tissues and organs of the</w:t>
      </w:r>
      <w:r w:rsidR="005B5AD0">
        <w:rPr>
          <w:rFonts w:ascii="Arial" w:hAnsi="Arial" w:cs="Arial"/>
          <w:sz w:val="16"/>
          <w:szCs w:val="16"/>
          <w:lang w:val="en-GB"/>
        </w:rPr>
        <w:t xml:space="preserve"> range of</w:t>
      </w:r>
      <w:r w:rsidR="00357176">
        <w:rPr>
          <w:rFonts w:ascii="Arial" w:hAnsi="Arial" w:cs="Arial"/>
          <w:sz w:val="16"/>
          <w:szCs w:val="16"/>
          <w:lang w:val="en-GB"/>
        </w:rPr>
        <w:t xml:space="preserve"> major body systems</w:t>
      </w:r>
      <w:r w:rsidR="00214D43">
        <w:rPr>
          <w:rFonts w:ascii="Arial" w:hAnsi="Arial" w:cs="Arial"/>
          <w:sz w:val="16"/>
          <w:szCs w:val="16"/>
          <w:lang w:val="en-GB"/>
        </w:rPr>
        <w:t xml:space="preserve"> in healthy humans and selected diseases</w:t>
      </w:r>
      <w:r w:rsidR="000010C1">
        <w:rPr>
          <w:rFonts w:ascii="Arial" w:hAnsi="Arial" w:cs="Arial"/>
          <w:sz w:val="16"/>
          <w:szCs w:val="16"/>
          <w:lang w:val="en-GB"/>
        </w:rPr>
        <w:t xml:space="preserve"> and how function relates to these structures</w:t>
      </w:r>
      <w:r w:rsidR="00D54238">
        <w:rPr>
          <w:rFonts w:ascii="Arial" w:hAnsi="Arial" w:cs="Arial"/>
          <w:sz w:val="16"/>
          <w:szCs w:val="16"/>
          <w:lang w:val="en-GB"/>
        </w:rPr>
        <w:t>.</w:t>
      </w:r>
    </w:p>
    <w:p w14:paraId="4F5C6106" w14:textId="77777777" w:rsidR="00E65C50" w:rsidRPr="005B5AD0" w:rsidRDefault="00E65C50" w:rsidP="005A77CC">
      <w:pPr>
        <w:spacing w:before="60" w:after="0" w:line="240" w:lineRule="auto"/>
        <w:ind w:right="255"/>
        <w:rPr>
          <w:rFonts w:ascii="Arial" w:hAnsi="Arial" w:cs="Arial"/>
          <w:b/>
          <w:bCs/>
          <w:sz w:val="8"/>
          <w:szCs w:val="8"/>
          <w:lang w:val="en-GB"/>
        </w:rPr>
      </w:pPr>
    </w:p>
    <w:p w14:paraId="64014936" w14:textId="20CD7523" w:rsidR="00993A73" w:rsidRPr="000D1D6D" w:rsidRDefault="005A77CC" w:rsidP="005A77CC">
      <w:pPr>
        <w:spacing w:before="60" w:after="0" w:line="240" w:lineRule="auto"/>
        <w:ind w:right="255"/>
        <w:rPr>
          <w:rFonts w:ascii="Arial" w:hAnsi="Arial" w:cs="Arial"/>
          <w:color w:val="FF0000"/>
          <w:sz w:val="18"/>
          <w:szCs w:val="16"/>
          <w:lang w:val="en-GB"/>
        </w:rPr>
      </w:pPr>
      <w:r w:rsidRPr="000D1D6D">
        <w:rPr>
          <w:rFonts w:ascii="Arial" w:hAnsi="Arial" w:cs="Arial"/>
          <w:b/>
          <w:bCs/>
          <w:color w:val="FF0000"/>
          <w:sz w:val="18"/>
          <w:szCs w:val="16"/>
          <w:lang w:val="en-GB"/>
        </w:rPr>
        <w:t>NOTE</w:t>
      </w:r>
      <w:r w:rsidRPr="000D1D6D">
        <w:rPr>
          <w:rFonts w:ascii="Arial" w:hAnsi="Arial" w:cs="Arial"/>
          <w:color w:val="FF0000"/>
          <w:sz w:val="18"/>
          <w:szCs w:val="16"/>
          <w:lang w:val="en-GB"/>
        </w:rPr>
        <w:t>:</w:t>
      </w:r>
      <w:r w:rsidR="00993A73" w:rsidRPr="000D1D6D">
        <w:rPr>
          <w:rFonts w:ascii="Arial" w:hAnsi="Arial" w:cs="Arial"/>
          <w:color w:val="FF0000"/>
          <w:sz w:val="18"/>
          <w:szCs w:val="16"/>
          <w:lang w:val="en-GB"/>
        </w:rPr>
        <w:t xml:space="preserve"> The follow subjects </w:t>
      </w:r>
      <w:r w:rsidR="00993A73" w:rsidRPr="000D1D6D">
        <w:rPr>
          <w:rFonts w:ascii="Arial" w:hAnsi="Arial" w:cs="Arial"/>
          <w:b/>
          <w:bCs/>
          <w:color w:val="FF0000"/>
          <w:sz w:val="18"/>
          <w:szCs w:val="16"/>
          <w:lang w:val="en-GB"/>
        </w:rPr>
        <w:t>DO NOT</w:t>
      </w:r>
      <w:r w:rsidR="00993A73" w:rsidRPr="000D1D6D">
        <w:rPr>
          <w:rFonts w:ascii="Arial" w:hAnsi="Arial" w:cs="Arial"/>
          <w:color w:val="FF0000"/>
          <w:sz w:val="18"/>
          <w:szCs w:val="16"/>
          <w:lang w:val="en-GB"/>
        </w:rPr>
        <w:t xml:space="preserve"> meet criteria and will require the applicant to complete pre-requisite courses. </w:t>
      </w:r>
    </w:p>
    <w:p w14:paraId="691A856B" w14:textId="26622F97" w:rsidR="00993A73" w:rsidRPr="000D1D6D" w:rsidRDefault="005A77CC" w:rsidP="009E06CA">
      <w:pPr>
        <w:pStyle w:val="ListParagraph"/>
        <w:numPr>
          <w:ilvl w:val="0"/>
          <w:numId w:val="8"/>
        </w:numPr>
        <w:spacing w:before="60" w:after="0" w:line="240" w:lineRule="auto"/>
        <w:ind w:right="255"/>
        <w:rPr>
          <w:rFonts w:ascii="Arial" w:hAnsi="Arial" w:cs="Arial"/>
          <w:color w:val="FF0000"/>
          <w:sz w:val="18"/>
          <w:szCs w:val="16"/>
          <w:lang w:val="en-GB"/>
        </w:rPr>
      </w:pPr>
      <w:r w:rsidRPr="000D1D6D">
        <w:rPr>
          <w:rFonts w:ascii="Arial" w:hAnsi="Arial" w:cs="Arial"/>
          <w:b/>
          <w:bCs/>
          <w:color w:val="FF0000"/>
          <w:sz w:val="18"/>
          <w:szCs w:val="16"/>
          <w:lang w:val="en-GB"/>
        </w:rPr>
        <w:t>Specific subjects</w:t>
      </w:r>
      <w:r w:rsidRPr="000D1D6D">
        <w:rPr>
          <w:rFonts w:ascii="Arial" w:hAnsi="Arial" w:cs="Arial"/>
          <w:color w:val="FF0000"/>
          <w:sz w:val="18"/>
          <w:szCs w:val="16"/>
          <w:lang w:val="en-GB"/>
        </w:rPr>
        <w:t xml:space="preserve"> that focus on </w:t>
      </w:r>
      <w:r w:rsidRPr="000D1D6D">
        <w:rPr>
          <w:rFonts w:ascii="Arial" w:hAnsi="Arial" w:cs="Arial"/>
          <w:b/>
          <w:bCs/>
          <w:color w:val="FF0000"/>
          <w:sz w:val="18"/>
          <w:szCs w:val="16"/>
          <w:lang w:val="en-GB"/>
        </w:rPr>
        <w:t xml:space="preserve">one aspect of anatomy </w:t>
      </w:r>
      <w:r w:rsidR="001D22F0" w:rsidRPr="000D1D6D">
        <w:rPr>
          <w:rFonts w:ascii="Arial" w:hAnsi="Arial" w:cs="Arial"/>
          <w:b/>
          <w:bCs/>
          <w:color w:val="FF0000"/>
          <w:sz w:val="18"/>
          <w:szCs w:val="16"/>
          <w:lang w:val="en-GB"/>
        </w:rPr>
        <w:t>or physiology</w:t>
      </w:r>
      <w:r w:rsidR="001D22F0" w:rsidRPr="000D1D6D">
        <w:rPr>
          <w:rFonts w:ascii="Arial" w:hAnsi="Arial" w:cs="Arial"/>
          <w:color w:val="FF0000"/>
          <w:sz w:val="18"/>
          <w:szCs w:val="16"/>
          <w:lang w:val="en-GB"/>
        </w:rPr>
        <w:t xml:space="preserve"> (e.g., </w:t>
      </w:r>
      <w:r w:rsidR="00A33FF7" w:rsidRPr="000D1D6D">
        <w:rPr>
          <w:rFonts w:ascii="Arial" w:hAnsi="Arial" w:cs="Arial"/>
          <w:color w:val="FF0000"/>
          <w:sz w:val="18"/>
          <w:szCs w:val="16"/>
          <w:lang w:val="en-GB"/>
        </w:rPr>
        <w:t>pathophysiology for pharmacology</w:t>
      </w:r>
      <w:r w:rsidR="00F37482" w:rsidRPr="000D1D6D">
        <w:rPr>
          <w:rFonts w:ascii="Arial" w:hAnsi="Arial" w:cs="Arial"/>
          <w:color w:val="FF0000"/>
          <w:sz w:val="18"/>
          <w:szCs w:val="16"/>
          <w:lang w:val="en-GB"/>
        </w:rPr>
        <w:t xml:space="preserve"> or neuroanatomy</w:t>
      </w:r>
      <w:r w:rsidR="00993A73" w:rsidRPr="000D1D6D">
        <w:rPr>
          <w:rFonts w:ascii="Arial" w:hAnsi="Arial" w:cs="Arial"/>
          <w:color w:val="FF0000"/>
          <w:sz w:val="18"/>
          <w:szCs w:val="16"/>
          <w:lang w:val="en-GB"/>
        </w:rPr>
        <w:t xml:space="preserve"> or the science of speech such as speech acoustics/</w:t>
      </w:r>
      <w:r w:rsidR="009E06CA" w:rsidRPr="000D1D6D">
        <w:rPr>
          <w:rFonts w:ascii="Arial" w:hAnsi="Arial" w:cs="Arial"/>
          <w:color w:val="FF0000"/>
          <w:sz w:val="18"/>
          <w:szCs w:val="16"/>
          <w:lang w:val="en-GB"/>
        </w:rPr>
        <w:t xml:space="preserve"> </w:t>
      </w:r>
      <w:r w:rsidR="00993A73" w:rsidRPr="000D1D6D">
        <w:rPr>
          <w:rFonts w:ascii="Arial" w:hAnsi="Arial" w:cs="Arial"/>
          <w:color w:val="FF0000"/>
          <w:sz w:val="18"/>
          <w:szCs w:val="16"/>
          <w:lang w:val="en-GB"/>
        </w:rPr>
        <w:t>speech production</w:t>
      </w:r>
      <w:r w:rsidR="009E06CA" w:rsidRPr="000D1D6D">
        <w:rPr>
          <w:rFonts w:ascii="Arial" w:hAnsi="Arial" w:cs="Arial"/>
          <w:color w:val="FF0000"/>
          <w:sz w:val="18"/>
          <w:szCs w:val="16"/>
          <w:lang w:val="en-GB"/>
        </w:rPr>
        <w:t xml:space="preserve"> (e.g., SPHL3308 -Macquarie University)</w:t>
      </w:r>
      <w:r w:rsidR="00993A73" w:rsidRPr="000D1D6D">
        <w:rPr>
          <w:rFonts w:ascii="Arial" w:hAnsi="Arial" w:cs="Arial"/>
          <w:color w:val="FF0000"/>
          <w:sz w:val="18"/>
          <w:szCs w:val="16"/>
          <w:lang w:val="en-GB"/>
        </w:rPr>
        <w:t xml:space="preserve"> and/ or </w:t>
      </w:r>
    </w:p>
    <w:p w14:paraId="39848EB0" w14:textId="6905D180" w:rsidR="005A77CC" w:rsidRPr="000D1D6D" w:rsidRDefault="009E06CA" w:rsidP="009E06CA">
      <w:pPr>
        <w:pStyle w:val="ListParagraph"/>
        <w:numPr>
          <w:ilvl w:val="0"/>
          <w:numId w:val="8"/>
        </w:numPr>
        <w:spacing w:before="60" w:after="0" w:line="240" w:lineRule="auto"/>
        <w:ind w:right="255"/>
        <w:rPr>
          <w:rFonts w:ascii="Arial" w:hAnsi="Arial" w:cs="Arial"/>
          <w:color w:val="FF0000"/>
          <w:sz w:val="18"/>
          <w:szCs w:val="16"/>
          <w:lang w:val="en-GB"/>
        </w:rPr>
      </w:pPr>
      <w:r w:rsidRPr="000D1D6D">
        <w:rPr>
          <w:rFonts w:ascii="Arial" w:hAnsi="Arial" w:cs="Arial"/>
          <w:b/>
          <w:bCs/>
          <w:color w:val="FF0000"/>
          <w:sz w:val="18"/>
          <w:szCs w:val="16"/>
          <w:lang w:val="en-GB"/>
        </w:rPr>
        <w:t>G</w:t>
      </w:r>
      <w:r w:rsidR="00993A73" w:rsidRPr="000D1D6D">
        <w:rPr>
          <w:rFonts w:ascii="Arial" w:hAnsi="Arial" w:cs="Arial"/>
          <w:b/>
          <w:bCs/>
          <w:color w:val="FF0000"/>
          <w:sz w:val="18"/>
          <w:szCs w:val="16"/>
          <w:lang w:val="en-GB"/>
        </w:rPr>
        <w:t>eneral biology</w:t>
      </w:r>
      <w:r w:rsidR="00993A73" w:rsidRPr="000D1D6D">
        <w:rPr>
          <w:rFonts w:ascii="Arial" w:hAnsi="Arial" w:cs="Arial"/>
          <w:color w:val="FF0000"/>
          <w:sz w:val="18"/>
          <w:szCs w:val="16"/>
          <w:lang w:val="en-GB"/>
        </w:rPr>
        <w:t xml:space="preserve"> </w:t>
      </w:r>
      <w:r w:rsidRPr="000D1D6D">
        <w:rPr>
          <w:rFonts w:ascii="Arial" w:hAnsi="Arial" w:cs="Arial"/>
          <w:color w:val="FF0000"/>
          <w:sz w:val="18"/>
          <w:szCs w:val="16"/>
          <w:lang w:val="en-GB"/>
        </w:rPr>
        <w:t xml:space="preserve">subjects </w:t>
      </w:r>
      <w:r w:rsidR="00993A73" w:rsidRPr="000D1D6D">
        <w:rPr>
          <w:rFonts w:ascii="Arial" w:hAnsi="Arial" w:cs="Arial"/>
          <w:color w:val="FF0000"/>
          <w:sz w:val="18"/>
          <w:szCs w:val="16"/>
          <w:lang w:val="en-GB"/>
        </w:rPr>
        <w:t xml:space="preserve">without a </w:t>
      </w:r>
      <w:r w:rsidR="00993A73" w:rsidRPr="000D1D6D">
        <w:rPr>
          <w:rFonts w:ascii="Arial" w:hAnsi="Arial" w:cs="Arial"/>
          <w:b/>
          <w:bCs/>
          <w:color w:val="FF0000"/>
          <w:sz w:val="18"/>
          <w:szCs w:val="16"/>
          <w:lang w:val="en-GB"/>
        </w:rPr>
        <w:t>full curriculum</w:t>
      </w:r>
      <w:r w:rsidR="00993A73" w:rsidRPr="000D1D6D">
        <w:rPr>
          <w:rFonts w:ascii="Arial" w:hAnsi="Arial" w:cs="Arial"/>
          <w:color w:val="FF0000"/>
          <w:sz w:val="18"/>
          <w:szCs w:val="16"/>
          <w:lang w:val="en-GB"/>
        </w:rPr>
        <w:t xml:space="preserve"> of anatomy and physiology</w:t>
      </w:r>
      <w:r w:rsidRPr="000D1D6D">
        <w:rPr>
          <w:rFonts w:ascii="Arial" w:hAnsi="Arial" w:cs="Arial"/>
          <w:color w:val="FF0000"/>
          <w:sz w:val="18"/>
          <w:szCs w:val="16"/>
          <w:lang w:val="en-GB"/>
        </w:rPr>
        <w:t>.</w:t>
      </w:r>
      <w:bookmarkStart w:id="0" w:name="_GoBack"/>
      <w:bookmarkEnd w:id="0"/>
    </w:p>
    <w:p w14:paraId="51501FAE" w14:textId="65D9E225" w:rsidR="005A77CC" w:rsidRPr="000D1D6D" w:rsidRDefault="00C568F6" w:rsidP="006E7505">
      <w:pPr>
        <w:spacing w:before="120" w:after="0" w:line="240" w:lineRule="auto"/>
        <w:contextualSpacing/>
        <w:rPr>
          <w:rFonts w:ascii="Arial" w:hAnsi="Arial" w:cs="Arial"/>
          <w:color w:val="FF0000"/>
          <w:sz w:val="20"/>
          <w:szCs w:val="16"/>
          <w:lang w:val="en-GB"/>
        </w:rPr>
      </w:pPr>
      <w:sdt>
        <w:sdtPr>
          <w:rPr>
            <w:rFonts w:ascii="Arial" w:hAnsi="Arial" w:cs="Arial"/>
            <w:b/>
            <w:bCs/>
            <w:color w:val="FF0000"/>
            <w:sz w:val="18"/>
            <w:szCs w:val="16"/>
            <w:lang w:val="en-GB"/>
          </w:rPr>
          <w:id w:val="324784956"/>
          <w14:checkbox>
            <w14:checked w14:val="0"/>
            <w14:checkedState w14:val="2612" w14:font="MS Gothic"/>
            <w14:uncheckedState w14:val="2610" w14:font="MS Gothic"/>
          </w14:checkbox>
        </w:sdtPr>
        <w:sdtEndPr/>
        <w:sdtContent>
          <w:r w:rsidR="000D1D6D">
            <w:rPr>
              <w:rFonts w:ascii="MS Gothic" w:eastAsia="MS Gothic" w:hAnsi="MS Gothic" w:cs="Arial" w:hint="eastAsia"/>
              <w:b/>
              <w:bCs/>
              <w:color w:val="FF0000"/>
              <w:sz w:val="18"/>
              <w:szCs w:val="16"/>
              <w:lang w:val="en-GB"/>
            </w:rPr>
            <w:t>☐</w:t>
          </w:r>
        </w:sdtContent>
      </w:sdt>
      <w:r w:rsidR="005B5AD0" w:rsidRPr="000D1D6D">
        <w:rPr>
          <w:rFonts w:ascii="Arial" w:hAnsi="Arial" w:cs="Arial"/>
          <w:color w:val="FF0000"/>
          <w:sz w:val="18"/>
          <w:szCs w:val="16"/>
          <w:lang w:val="en-GB"/>
        </w:rPr>
        <w:t xml:space="preserve">  I have read and understood the above exclusions when competing the form. Forms that do not attend to exclusions will be returned to applicants.  </w:t>
      </w:r>
    </w:p>
    <w:p w14:paraId="28C5DAF4" w14:textId="496D9C7B" w:rsidR="00B63000" w:rsidRDefault="00B63000" w:rsidP="00187BD3">
      <w:pPr>
        <w:spacing w:before="60" w:after="0" w:line="240" w:lineRule="auto"/>
        <w:ind w:right="255"/>
        <w:rPr>
          <w:rFonts w:ascii="Arial" w:hAnsi="Arial" w:cs="Arial"/>
          <w:sz w:val="2"/>
          <w:szCs w:val="2"/>
          <w:lang w:val="en-GB"/>
        </w:rPr>
      </w:pPr>
    </w:p>
    <w:p w14:paraId="7740DFA6" w14:textId="23F5247A" w:rsidR="00B63000" w:rsidRPr="00E1088A" w:rsidRDefault="00B63000" w:rsidP="006E7505">
      <w:pPr>
        <w:rPr>
          <w:rFonts w:ascii="Arial" w:hAnsi="Arial" w:cs="Arial"/>
          <w:sz w:val="2"/>
          <w:szCs w:val="2"/>
          <w:lang w:val="en-GB"/>
        </w:rPr>
      </w:pPr>
    </w:p>
    <w:tbl>
      <w:tblPr>
        <w:tblStyle w:val="TableGrid"/>
        <w:tblW w:w="0" w:type="auto"/>
        <w:jc w:val="center"/>
        <w:tblLook w:val="04A0" w:firstRow="1" w:lastRow="0" w:firstColumn="1" w:lastColumn="0" w:noHBand="0" w:noVBand="1"/>
      </w:tblPr>
      <w:tblGrid>
        <w:gridCol w:w="2122"/>
        <w:gridCol w:w="4819"/>
        <w:gridCol w:w="2410"/>
        <w:gridCol w:w="7229"/>
        <w:gridCol w:w="3119"/>
        <w:gridCol w:w="1134"/>
      </w:tblGrid>
      <w:tr w:rsidR="005F0665" w:rsidRPr="007526FF" w14:paraId="01C3DFD9" w14:textId="77777777" w:rsidTr="00A62D12">
        <w:trPr>
          <w:jc w:val="cent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EB49DAA" w14:textId="02193D12" w:rsidR="005F0665" w:rsidRPr="007526FF" w:rsidRDefault="005F0665"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NAME</w:t>
            </w:r>
          </w:p>
        </w:tc>
        <w:tc>
          <w:tcPr>
            <w:tcW w:w="4819" w:type="dxa"/>
            <w:tcBorders>
              <w:left w:val="single" w:sz="4" w:space="0" w:color="FFFFFF" w:themeColor="background1"/>
              <w:right w:val="single" w:sz="4" w:space="0" w:color="FFFFFF" w:themeColor="background1"/>
            </w:tcBorders>
          </w:tcPr>
          <w:p w14:paraId="62114957" w14:textId="77777777" w:rsidR="005F0665" w:rsidRPr="007526FF" w:rsidRDefault="005F0665" w:rsidP="005F0665">
            <w:pPr>
              <w:spacing w:before="80" w:after="80"/>
              <w:rPr>
                <w:rFonts w:ascii="Arial" w:hAnsi="Arial" w:cs="Arial"/>
                <w:sz w:val="20"/>
                <w:szCs w:val="20"/>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4C376C7D" w14:textId="2CF86717" w:rsidR="005F0665" w:rsidRPr="007526FF" w:rsidRDefault="002C71F6" w:rsidP="005F0665">
            <w:pPr>
              <w:spacing w:before="80" w:after="80"/>
              <w:rPr>
                <w:rFonts w:ascii="Arial" w:hAnsi="Arial" w:cs="Arial"/>
                <w:sz w:val="20"/>
                <w:szCs w:val="20"/>
              </w:rPr>
            </w:pPr>
            <w:r>
              <w:rPr>
                <w:rFonts w:ascii="Arial" w:eastAsia="Times New Roman" w:hAnsi="Arial" w:cs="Arial"/>
                <w:b/>
                <w:iCs/>
                <w:color w:val="FFFFFF" w:themeColor="background1"/>
                <w:sz w:val="20"/>
                <w:szCs w:val="20"/>
                <w:lang w:val="en-GB" w:eastAsia="en-GB"/>
              </w:rPr>
              <w:t>APPLICANT EMAIL</w:t>
            </w:r>
          </w:p>
        </w:tc>
        <w:tc>
          <w:tcPr>
            <w:tcW w:w="7229" w:type="dxa"/>
            <w:tcBorders>
              <w:left w:val="single" w:sz="4" w:space="0" w:color="FFFFFF" w:themeColor="background1"/>
              <w:right w:val="single" w:sz="4" w:space="0" w:color="FFFFFF" w:themeColor="background1"/>
            </w:tcBorders>
          </w:tcPr>
          <w:p w14:paraId="0549E81B" w14:textId="77777777" w:rsidR="005F0665" w:rsidRPr="007526FF" w:rsidRDefault="005F0665" w:rsidP="005F0665">
            <w:pPr>
              <w:spacing w:before="80" w:after="80"/>
              <w:rPr>
                <w:rFonts w:ascii="Arial" w:hAnsi="Arial" w:cs="Arial"/>
                <w:sz w:val="20"/>
                <w:szCs w:val="20"/>
              </w:rPr>
            </w:pP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F5A0E79" w14:textId="1E32C2F2" w:rsidR="005F0665" w:rsidRPr="007526FF" w:rsidRDefault="002C71F6" w:rsidP="005F0665">
            <w:pPr>
              <w:spacing w:before="80" w:after="80"/>
              <w:rPr>
                <w:rFonts w:ascii="Arial" w:hAnsi="Arial" w:cs="Arial"/>
                <w:sz w:val="20"/>
                <w:szCs w:val="20"/>
              </w:rPr>
            </w:pPr>
            <w:r>
              <w:rPr>
                <w:rFonts w:ascii="Arial" w:hAnsi="Arial" w:cs="Arial"/>
                <w:b/>
                <w:color w:val="FFFFFF" w:themeColor="background1"/>
                <w:sz w:val="20"/>
                <w:szCs w:val="20"/>
              </w:rPr>
              <w:t>Intake</w:t>
            </w:r>
            <w:r w:rsidRPr="00560A42">
              <w:rPr>
                <w:rFonts w:ascii="Arial" w:hAnsi="Arial" w:cs="Arial"/>
                <w:b/>
                <w:color w:val="FFFFFF" w:themeColor="background1"/>
                <w:sz w:val="20"/>
                <w:szCs w:val="20"/>
              </w:rPr>
              <w:t xml:space="preserve"> Year</w:t>
            </w:r>
          </w:p>
        </w:tc>
        <w:tc>
          <w:tcPr>
            <w:tcW w:w="1134" w:type="dxa"/>
            <w:tcBorders>
              <w:left w:val="single" w:sz="4" w:space="0" w:color="FFFFFF" w:themeColor="background1"/>
            </w:tcBorders>
          </w:tcPr>
          <w:p w14:paraId="3CEA40C7" w14:textId="36E81440" w:rsidR="005F0665" w:rsidRPr="007526FF" w:rsidRDefault="002C71F6" w:rsidP="005F0665">
            <w:pPr>
              <w:spacing w:before="80" w:after="80"/>
              <w:jc w:val="center"/>
              <w:rPr>
                <w:rFonts w:ascii="Arial" w:hAnsi="Arial" w:cs="Arial"/>
                <w:sz w:val="20"/>
                <w:szCs w:val="20"/>
              </w:rPr>
            </w:pPr>
            <w:r>
              <w:rPr>
                <w:rFonts w:ascii="Arial" w:hAnsi="Arial" w:cs="Arial"/>
                <w:sz w:val="20"/>
                <w:szCs w:val="20"/>
              </w:rPr>
              <w:t>2024</w:t>
            </w:r>
          </w:p>
        </w:tc>
      </w:tr>
    </w:tbl>
    <w:p w14:paraId="3962C9AC" w14:textId="77777777" w:rsidR="009B0FD1" w:rsidRDefault="009B0FD1" w:rsidP="009B0FD1">
      <w:pPr>
        <w:rPr>
          <w:rFonts w:ascii="Arial" w:hAnsi="Arial" w:cs="Arial"/>
          <w:sz w:val="4"/>
          <w:szCs w:val="4"/>
        </w:rPr>
      </w:pPr>
    </w:p>
    <w:tbl>
      <w:tblPr>
        <w:tblStyle w:val="TableGrid"/>
        <w:tblW w:w="20833" w:type="dxa"/>
        <w:tblLayout w:type="fixed"/>
        <w:tblLook w:val="04A0" w:firstRow="1" w:lastRow="0" w:firstColumn="1" w:lastColumn="0" w:noHBand="0" w:noVBand="1"/>
      </w:tblPr>
      <w:tblGrid>
        <w:gridCol w:w="1980"/>
        <w:gridCol w:w="1417"/>
        <w:gridCol w:w="6096"/>
        <w:gridCol w:w="4110"/>
        <w:gridCol w:w="1418"/>
        <w:gridCol w:w="1559"/>
        <w:gridCol w:w="2268"/>
        <w:gridCol w:w="851"/>
        <w:gridCol w:w="1134"/>
      </w:tblGrid>
      <w:tr w:rsidR="002C71F6" w:rsidRPr="007D36F1" w14:paraId="359833A8" w14:textId="77777777" w:rsidTr="007D52F8">
        <w:trPr>
          <w:trHeight w:val="99"/>
          <w:tblHeader/>
        </w:trPr>
        <w:tc>
          <w:tcPr>
            <w:tcW w:w="1658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C4CF021" w14:textId="77777777" w:rsidR="002C71F6" w:rsidRPr="002A0532" w:rsidRDefault="002C71F6" w:rsidP="007D52F8">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APPLICANT TO COMPLETE</w:t>
            </w:r>
          </w:p>
        </w:tc>
        <w:tc>
          <w:tcPr>
            <w:tcW w:w="425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1EA4DBFD" w14:textId="77777777" w:rsidR="002C71F6" w:rsidRPr="007D36F1" w:rsidRDefault="002C71F6" w:rsidP="007D52F8">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ACADEMIC</w:t>
            </w:r>
            <w:r w:rsidRPr="007D36F1">
              <w:rPr>
                <w:rFonts w:ascii="Arial" w:hAnsi="Arial" w:cs="Arial"/>
                <w:b/>
                <w:bCs/>
                <w:iCs/>
                <w:color w:val="FFFFFF" w:themeColor="background1"/>
                <w:sz w:val="20"/>
                <w:szCs w:val="20"/>
                <w:lang w:val="en-GB"/>
              </w:rPr>
              <w:t xml:space="preserve"> USE ONLY</w:t>
            </w:r>
          </w:p>
        </w:tc>
      </w:tr>
      <w:tr w:rsidR="00FE6070" w:rsidRPr="007D36F1" w14:paraId="0117F5C2" w14:textId="77777777" w:rsidTr="00A31C5F">
        <w:trPr>
          <w:trHeight w:val="250"/>
          <w:tblHeader/>
        </w:trPr>
        <w:tc>
          <w:tcPr>
            <w:tcW w:w="1658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6727F017" w14:textId="6F041DF6" w:rsidR="00FE6070" w:rsidRPr="002A0532" w:rsidRDefault="00FE6070" w:rsidP="002C71F6">
            <w:pPr>
              <w:spacing w:beforeLines="50" w:before="120" w:afterLines="60" w:after="144"/>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 xml:space="preserve">                                                                           DEGREE / SUBJECT / BRIDGING COURSE</w:t>
            </w:r>
          </w:p>
        </w:tc>
        <w:tc>
          <w:tcPr>
            <w:tcW w:w="425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0B5CC5AB" w14:textId="6C4284E4" w:rsidR="00FE6070" w:rsidRPr="007D36F1" w:rsidRDefault="00FE6070" w:rsidP="002C71F6">
            <w:pPr>
              <w:spacing w:beforeLines="50" w:before="120" w:afterLines="60" w:after="144"/>
              <w:rPr>
                <w:rFonts w:ascii="Arial" w:hAnsi="Arial" w:cs="Arial"/>
                <w:b/>
                <w:bCs/>
                <w:iCs/>
                <w:color w:val="FFFFFF" w:themeColor="background1"/>
                <w:sz w:val="20"/>
                <w:szCs w:val="20"/>
                <w:lang w:val="en-GB"/>
              </w:rPr>
            </w:pPr>
          </w:p>
        </w:tc>
      </w:tr>
      <w:tr w:rsidR="0043062C" w:rsidRPr="007D36F1" w14:paraId="056A892A" w14:textId="77777777" w:rsidTr="002E7A5F">
        <w:trPr>
          <w:trHeight w:val="823"/>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1DDF9059" w14:textId="53B1A4AE" w:rsidR="0043062C" w:rsidRPr="002A0532" w:rsidRDefault="00246251" w:rsidP="0043062C">
            <w:pPr>
              <w:spacing w:beforeLines="50" w:before="120" w:afterLines="60" w:after="144"/>
              <w:rPr>
                <w:rFonts w:ascii="Arial" w:hAnsi="Arial" w:cs="Arial"/>
                <w:b/>
                <w:bCs/>
                <w:iCs/>
                <w:color w:val="FFFFFF" w:themeColor="background1"/>
                <w:sz w:val="20"/>
                <w:szCs w:val="20"/>
                <w:u w:val="single"/>
                <w:lang w:val="en-GB"/>
              </w:rPr>
            </w:pPr>
            <w:r w:rsidRPr="00246251">
              <w:rPr>
                <w:rFonts w:ascii="Arial" w:hAnsi="Arial" w:cs="Arial"/>
                <w:b/>
                <w:bCs/>
                <w:iCs/>
                <w:color w:val="FFFFFF" w:themeColor="background1"/>
                <w:sz w:val="20"/>
                <w:szCs w:val="20"/>
                <w:u w:val="single"/>
                <w:lang w:val="en-GB"/>
              </w:rPr>
              <w:t xml:space="preserve">DEGREE / </w:t>
            </w:r>
            <w:r w:rsidR="0043062C" w:rsidRPr="002A0532">
              <w:rPr>
                <w:rFonts w:ascii="Arial" w:hAnsi="Arial" w:cs="Arial"/>
                <w:b/>
                <w:bCs/>
                <w:iCs/>
                <w:color w:val="FFFFFF" w:themeColor="background1"/>
                <w:sz w:val="20"/>
                <w:szCs w:val="20"/>
                <w:u w:val="single"/>
                <w:lang w:val="en-GB"/>
              </w:rPr>
              <w:t>PREREQUISITE SUBJECT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4B1570A" w14:textId="328EE438" w:rsidR="0043062C" w:rsidRPr="007D36F1" w:rsidRDefault="0043062C" w:rsidP="0091456F">
            <w:pPr>
              <w:spacing w:beforeLines="50" w:before="120" w:afterLines="60" w:after="144"/>
              <w:jc w:val="center"/>
              <w:rPr>
                <w:rFonts w:ascii="Arial" w:hAnsi="Arial" w:cs="Arial"/>
                <w:b/>
                <w:bCs/>
                <w:iCs/>
                <w:color w:val="FFFFFF" w:themeColor="background1"/>
                <w:sz w:val="20"/>
                <w:szCs w:val="20"/>
                <w:lang w:val="en-GB"/>
              </w:rPr>
            </w:pPr>
            <w:r w:rsidRPr="00072B97">
              <w:rPr>
                <w:rFonts w:ascii="Arial" w:hAnsi="Arial" w:cs="Arial"/>
                <w:b/>
                <w:bCs/>
                <w:iCs/>
                <w:color w:val="FFFFFF" w:themeColor="background1"/>
                <w:sz w:val="20"/>
                <w:szCs w:val="20"/>
                <w:lang w:val="en-GB"/>
              </w:rPr>
              <w:t>CODE</w:t>
            </w:r>
          </w:p>
        </w:tc>
        <w:tc>
          <w:tcPr>
            <w:tcW w:w="6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4264D0A8" w14:textId="3D40A6D6" w:rsidR="0043062C" w:rsidRPr="002A0532" w:rsidRDefault="002C71F6"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NAME</w:t>
            </w:r>
            <w:r w:rsidR="0043062C">
              <w:rPr>
                <w:rFonts w:ascii="Arial" w:hAnsi="Arial" w:cs="Arial"/>
                <w:b/>
                <w:bCs/>
                <w:iCs/>
                <w:color w:val="FFFFFF" w:themeColor="background1"/>
                <w:sz w:val="20"/>
                <w:szCs w:val="20"/>
                <w:lang w:val="en-GB"/>
              </w:rPr>
              <w:br/>
              <w:t>(include</w:t>
            </w:r>
            <w:r>
              <w:rPr>
                <w:rFonts w:ascii="Arial" w:hAnsi="Arial" w:cs="Arial"/>
                <w:b/>
                <w:bCs/>
                <w:iCs/>
                <w:color w:val="FFFFFF" w:themeColor="background1"/>
                <w:sz w:val="20"/>
                <w:szCs w:val="20"/>
                <w:lang w:val="en-GB"/>
              </w:rPr>
              <w:t xml:space="preserve"> </w:t>
            </w:r>
            <w:r w:rsidR="0061383A">
              <w:rPr>
                <w:rFonts w:ascii="Arial" w:hAnsi="Arial" w:cs="Arial"/>
                <w:b/>
                <w:bCs/>
                <w:iCs/>
                <w:color w:val="FFFFFF" w:themeColor="background1"/>
                <w:sz w:val="20"/>
                <w:szCs w:val="20"/>
                <w:lang w:val="en-GB"/>
              </w:rPr>
              <w:t xml:space="preserve">link and </w:t>
            </w:r>
            <w:r>
              <w:rPr>
                <w:rFonts w:ascii="Arial" w:hAnsi="Arial" w:cs="Arial"/>
                <w:b/>
                <w:bCs/>
                <w:iCs/>
                <w:color w:val="FFFFFF" w:themeColor="background1"/>
                <w:sz w:val="20"/>
                <w:szCs w:val="20"/>
                <w:lang w:val="en-GB"/>
              </w:rPr>
              <w:t xml:space="preserve">attachment </w:t>
            </w:r>
            <w:r w:rsidR="0043062C">
              <w:rPr>
                <w:rFonts w:ascii="Arial" w:hAnsi="Arial" w:cs="Arial"/>
                <w:b/>
                <w:bCs/>
                <w:iCs/>
                <w:color w:val="FFFFFF" w:themeColor="background1"/>
                <w:sz w:val="20"/>
                <w:szCs w:val="20"/>
                <w:lang w:val="en-GB"/>
              </w:rPr>
              <w:t>to detailed subject outline)</w:t>
            </w:r>
          </w:p>
        </w:tc>
        <w:tc>
          <w:tcPr>
            <w:tcW w:w="4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0A59573" w14:textId="641D16E9" w:rsidR="0043062C" w:rsidRPr="002A0532" w:rsidRDefault="0043062C" w:rsidP="002C71F6">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UNIVERSITY</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366A721B" w14:textId="5F9ED975" w:rsidR="002E7A5F" w:rsidRPr="009B0FD1" w:rsidRDefault="002C71F6" w:rsidP="002E7A5F">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Enrolled /</w:t>
            </w:r>
            <w:r w:rsidR="0043062C">
              <w:rPr>
                <w:rFonts w:ascii="Arial" w:hAnsi="Arial" w:cs="Arial"/>
                <w:b/>
                <w:bCs/>
                <w:iCs/>
                <w:color w:val="FFFFFF" w:themeColor="background1"/>
                <w:sz w:val="20"/>
                <w:szCs w:val="20"/>
                <w:lang w:val="en-GB"/>
              </w:rPr>
              <w:br/>
            </w:r>
            <w:r w:rsidR="0043062C" w:rsidRPr="002A0532">
              <w:rPr>
                <w:rFonts w:ascii="Arial" w:hAnsi="Arial" w:cs="Arial"/>
                <w:b/>
                <w:bCs/>
                <w:iCs/>
                <w:color w:val="FFFFFF" w:themeColor="background1"/>
                <w:sz w:val="20"/>
                <w:szCs w:val="20"/>
                <w:lang w:val="en-GB"/>
              </w:rPr>
              <w:t>Completed</w:t>
            </w:r>
            <w:r w:rsidR="002E7A5F">
              <w:rPr>
                <w:rFonts w:ascii="Arial" w:hAnsi="Arial" w:cs="Arial"/>
                <w:b/>
                <w:bCs/>
                <w:iCs/>
                <w:color w:val="FFFFFF" w:themeColor="background1"/>
                <w:sz w:val="20"/>
                <w:szCs w:val="20"/>
                <w:lang w:val="en-GB"/>
              </w:rPr>
              <w:br/>
              <w:t>(</w:t>
            </w:r>
            <w:r w:rsidR="002E7A5F" w:rsidRPr="002A0532">
              <w:rPr>
                <w:rFonts w:ascii="Arial" w:hAnsi="Arial" w:cs="Arial"/>
                <w:b/>
                <w:bCs/>
                <w:iCs/>
                <w:color w:val="FFFFFF" w:themeColor="background1"/>
                <w:sz w:val="18"/>
                <w:szCs w:val="18"/>
                <w:lang w:val="en-GB"/>
              </w:rPr>
              <w:t xml:space="preserve">or </w:t>
            </w:r>
            <w:r w:rsidR="002E7A5F">
              <w:rPr>
                <w:rFonts w:ascii="Arial" w:hAnsi="Arial" w:cs="Arial"/>
                <w:b/>
                <w:bCs/>
                <w:iCs/>
                <w:color w:val="FFFFFF" w:themeColor="background1"/>
                <w:sz w:val="18"/>
                <w:szCs w:val="18"/>
                <w:lang w:val="en-GB"/>
              </w:rPr>
              <w:t>intend</w:t>
            </w:r>
            <w:r w:rsidR="002E7A5F" w:rsidRPr="002A0532">
              <w:rPr>
                <w:rFonts w:ascii="Arial" w:hAnsi="Arial" w:cs="Arial"/>
                <w:b/>
                <w:bCs/>
                <w:iCs/>
                <w:color w:val="FFFFFF" w:themeColor="background1"/>
                <w:sz w:val="18"/>
                <w:szCs w:val="18"/>
                <w:lang w:val="en-GB"/>
              </w:rPr>
              <w:t>e</w:t>
            </w:r>
            <w:r w:rsidR="002E7A5F">
              <w:rPr>
                <w:rFonts w:ascii="Arial" w:hAnsi="Arial" w:cs="Arial"/>
                <w:b/>
                <w:bCs/>
                <w:iCs/>
                <w:color w:val="FFFFFF" w:themeColor="background1"/>
                <w:sz w:val="18"/>
                <w:szCs w:val="18"/>
                <w:lang w:val="en-GB"/>
              </w:rPr>
              <w:t>d</w:t>
            </w:r>
            <w:r w:rsidR="002E7A5F" w:rsidRPr="002A0532">
              <w:rPr>
                <w:rFonts w:ascii="Arial" w:hAnsi="Arial" w:cs="Arial"/>
                <w:b/>
                <w:bCs/>
                <w:iCs/>
                <w:color w:val="FFFFFF" w:themeColor="background1"/>
                <w:sz w:val="18"/>
                <w:szCs w:val="18"/>
                <w:lang w:val="en-GB"/>
              </w:rPr>
              <w:t>)</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2CA837BF" w14:textId="77777777" w:rsidR="0043062C" w:rsidRPr="002A0532" w:rsidRDefault="0043062C" w:rsidP="0043062C">
            <w:pPr>
              <w:spacing w:beforeLines="50" w:before="120" w:afterLines="60" w:after="144"/>
              <w:jc w:val="center"/>
              <w:rPr>
                <w:rFonts w:ascii="Arial" w:hAnsi="Arial" w:cs="Arial"/>
                <w:b/>
                <w:bCs/>
                <w:iCs/>
                <w:color w:val="FFFFFF" w:themeColor="background1"/>
                <w:sz w:val="20"/>
                <w:szCs w:val="20"/>
                <w:lang w:val="en-GB"/>
              </w:rPr>
            </w:pPr>
            <w:r w:rsidRPr="002A0532">
              <w:rPr>
                <w:rFonts w:ascii="Arial" w:hAnsi="Arial" w:cs="Arial"/>
                <w:b/>
                <w:bCs/>
                <w:iCs/>
                <w:color w:val="FFFFFF" w:themeColor="background1"/>
                <w:sz w:val="20"/>
                <w:szCs w:val="20"/>
                <w:lang w:val="en-GB"/>
              </w:rPr>
              <w:t>Completion Month / Year</w:t>
            </w:r>
            <w:r w:rsidRPr="002A0532">
              <w:rPr>
                <w:rFonts w:ascii="Arial" w:hAnsi="Arial" w:cs="Arial"/>
                <w:b/>
                <w:bCs/>
                <w:iCs/>
                <w:color w:val="FFFFFF" w:themeColor="background1"/>
                <w:sz w:val="20"/>
                <w:szCs w:val="20"/>
                <w:lang w:val="en-GB"/>
              </w:rPr>
              <w:br/>
            </w:r>
            <w:r w:rsidRPr="002A0532">
              <w:rPr>
                <w:rFonts w:ascii="Arial" w:hAnsi="Arial" w:cs="Arial"/>
                <w:b/>
                <w:bCs/>
                <w:iCs/>
                <w:color w:val="FFFFFF" w:themeColor="background1"/>
                <w:sz w:val="18"/>
                <w:szCs w:val="18"/>
                <w:lang w:val="en-GB"/>
              </w:rPr>
              <w:t>(or estimate</w:t>
            </w:r>
            <w:r>
              <w:rPr>
                <w:rFonts w:ascii="Arial" w:hAnsi="Arial" w:cs="Arial"/>
                <w:b/>
                <w:bCs/>
                <w:iCs/>
                <w:color w:val="FFFFFF" w:themeColor="background1"/>
                <w:sz w:val="18"/>
                <w:szCs w:val="18"/>
                <w:lang w:val="en-GB"/>
              </w:rPr>
              <w:t>d</w:t>
            </w:r>
            <w:r w:rsidRPr="002A0532">
              <w:rPr>
                <w:rFonts w:ascii="Arial" w:hAnsi="Arial" w:cs="Arial"/>
                <w:b/>
                <w:bCs/>
                <w:iCs/>
                <w:color w:val="FFFFFF" w:themeColor="background1"/>
                <w:sz w:val="18"/>
                <w:szCs w:val="18"/>
                <w:lang w:val="en-GB"/>
              </w:rPr>
              <w:t>)</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4C6F6E3B" w14:textId="706E56B9"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Assessment</w:t>
            </w:r>
            <w:r>
              <w:rPr>
                <w:rFonts w:ascii="Arial" w:hAnsi="Arial" w:cs="Arial"/>
                <w:b/>
                <w:bCs/>
                <w:iCs/>
                <w:color w:val="FFFFFF" w:themeColor="background1"/>
                <w:sz w:val="20"/>
                <w:szCs w:val="20"/>
                <w:lang w:val="en-GB"/>
              </w:rPr>
              <w:br/>
              <w:t>O</w:t>
            </w:r>
            <w:r w:rsidRPr="007D36F1">
              <w:rPr>
                <w:rFonts w:ascii="Arial" w:hAnsi="Arial" w:cs="Arial"/>
                <w:b/>
                <w:bCs/>
                <w:iCs/>
                <w:color w:val="FFFFFF" w:themeColor="background1"/>
                <w:sz w:val="20"/>
                <w:szCs w:val="20"/>
                <w:lang w:val="en-GB"/>
              </w:rPr>
              <w:t>utcome</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21B43CBB" w14:textId="30B0C6D2"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Pr>
                <w:rFonts w:ascii="Arial" w:hAnsi="Arial" w:cs="Arial"/>
                <w:b/>
                <w:bCs/>
                <w:iCs/>
                <w:color w:val="FFFFFF" w:themeColor="background1"/>
                <w:sz w:val="20"/>
                <w:szCs w:val="20"/>
                <w:lang w:val="en-GB"/>
              </w:rPr>
              <w:t>Initials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9E4B116" w14:textId="08C82B27" w:rsidR="0043062C" w:rsidRPr="007D36F1" w:rsidRDefault="0043062C" w:rsidP="0043062C">
            <w:pPr>
              <w:spacing w:beforeLines="50" w:before="120" w:afterLines="60" w:after="144"/>
              <w:jc w:val="center"/>
              <w:rPr>
                <w:rFonts w:ascii="Arial" w:hAnsi="Arial" w:cs="Arial"/>
                <w:b/>
                <w:bCs/>
                <w:iCs/>
                <w:color w:val="FFFFFF" w:themeColor="background1"/>
                <w:sz w:val="20"/>
                <w:szCs w:val="20"/>
                <w:lang w:val="en-GB"/>
              </w:rPr>
            </w:pPr>
            <w:r w:rsidRPr="007D36F1">
              <w:rPr>
                <w:rFonts w:ascii="Arial" w:hAnsi="Arial" w:cs="Arial"/>
                <w:b/>
                <w:bCs/>
                <w:iCs/>
                <w:color w:val="FFFFFF" w:themeColor="background1"/>
                <w:sz w:val="20"/>
                <w:szCs w:val="20"/>
                <w:lang w:val="en-GB"/>
              </w:rPr>
              <w:t>Date</w:t>
            </w:r>
          </w:p>
        </w:tc>
      </w:tr>
      <w:tr w:rsidR="002C71F6" w:rsidRPr="0018245B" w14:paraId="3C1040A0" w14:textId="77777777" w:rsidTr="009915EA">
        <w:trPr>
          <w:trHeight w:val="105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04659232" w14:textId="4DAFE870" w:rsidR="002C71F6" w:rsidRDefault="002C71F6" w:rsidP="006E7505">
            <w:pPr>
              <w:spacing w:beforeLines="50" w:before="120"/>
              <w:ind w:left="31"/>
              <w:rPr>
                <w:rFonts w:ascii="Arial" w:hAnsi="Arial" w:cs="Arial"/>
                <w:color w:val="FFFFFF" w:themeColor="background1"/>
                <w:sz w:val="20"/>
                <w:szCs w:val="20"/>
              </w:rPr>
            </w:pPr>
            <w:r>
              <w:rPr>
                <w:rFonts w:ascii="Arial" w:hAnsi="Arial" w:cs="Arial"/>
                <w:color w:val="FFFFFF" w:themeColor="background1"/>
                <w:sz w:val="20"/>
                <w:szCs w:val="20"/>
              </w:rPr>
              <w:t xml:space="preserve">Qualifying Degree </w:t>
            </w:r>
          </w:p>
        </w:tc>
        <w:tc>
          <w:tcPr>
            <w:tcW w:w="1417" w:type="dxa"/>
            <w:tcBorders>
              <w:top w:val="single" w:sz="4" w:space="0" w:color="FFFFFF" w:themeColor="background1"/>
              <w:left w:val="single" w:sz="4" w:space="0" w:color="FFFFFF" w:themeColor="background1"/>
            </w:tcBorders>
          </w:tcPr>
          <w:p w14:paraId="7AC6260A" w14:textId="77777777" w:rsidR="002C71F6" w:rsidRDefault="002C71F6" w:rsidP="00D07141">
            <w:pPr>
              <w:spacing w:beforeLines="50" w:before="120" w:afterLines="50" w:after="120"/>
              <w:jc w:val="center"/>
              <w:rPr>
                <w:rFonts w:ascii="Arial" w:hAnsi="Arial" w:cs="Arial"/>
                <w:sz w:val="20"/>
                <w:szCs w:val="20"/>
                <w:lang w:val="en-GB"/>
              </w:rPr>
            </w:pPr>
          </w:p>
          <w:p w14:paraId="1D5D79FA" w14:textId="77777777" w:rsidR="007F1DFB" w:rsidRDefault="007F1DFB" w:rsidP="00D07141">
            <w:pPr>
              <w:spacing w:beforeLines="50" w:before="120" w:afterLines="50" w:after="120"/>
              <w:jc w:val="center"/>
              <w:rPr>
                <w:rFonts w:ascii="Arial" w:hAnsi="Arial" w:cs="Arial"/>
                <w:sz w:val="20"/>
                <w:szCs w:val="20"/>
                <w:lang w:val="en-GB"/>
              </w:rPr>
            </w:pPr>
          </w:p>
          <w:p w14:paraId="47A632E0" w14:textId="261D38B3" w:rsidR="007F1DFB" w:rsidRDefault="007F1DFB" w:rsidP="009915EA">
            <w:pPr>
              <w:spacing w:beforeLines="50" w:before="120" w:afterLines="50" w:after="120"/>
              <w:rPr>
                <w:rFonts w:ascii="Arial" w:hAnsi="Arial" w:cs="Arial"/>
                <w:sz w:val="20"/>
                <w:szCs w:val="20"/>
                <w:lang w:val="en-GB"/>
              </w:rPr>
            </w:pPr>
          </w:p>
        </w:tc>
        <w:tc>
          <w:tcPr>
            <w:tcW w:w="6096" w:type="dxa"/>
            <w:tcBorders>
              <w:top w:val="single" w:sz="4" w:space="0" w:color="FFFFFF" w:themeColor="background1"/>
            </w:tcBorders>
          </w:tcPr>
          <w:p w14:paraId="4DFA8361" w14:textId="77777777" w:rsidR="002C71F6" w:rsidRDefault="002C71F6" w:rsidP="00D07141">
            <w:pPr>
              <w:pStyle w:val="NormalWeb"/>
              <w:shd w:val="clear" w:color="auto" w:fill="FFFFFF"/>
              <w:spacing w:beforeLines="50" w:before="120" w:beforeAutospacing="0"/>
              <w:rPr>
                <w:rFonts w:ascii="ArialMT" w:hAnsi="ArialMT"/>
                <w:color w:val="0260BF"/>
                <w:sz w:val="20"/>
                <w:szCs w:val="20"/>
              </w:rPr>
            </w:pPr>
          </w:p>
        </w:tc>
        <w:tc>
          <w:tcPr>
            <w:tcW w:w="4110" w:type="dxa"/>
            <w:tcBorders>
              <w:top w:val="single" w:sz="4" w:space="0" w:color="FFFFFF" w:themeColor="background1"/>
            </w:tcBorders>
          </w:tcPr>
          <w:p w14:paraId="1E8F0F6F" w14:textId="77777777" w:rsidR="002C71F6" w:rsidRPr="0018245B" w:rsidRDefault="002C71F6" w:rsidP="00D07141">
            <w:pPr>
              <w:spacing w:beforeLines="50" w:before="120" w:afterLines="50" w:after="120"/>
              <w:rPr>
                <w:rFonts w:ascii="Arial" w:hAnsi="Arial" w:cs="Arial"/>
                <w:sz w:val="20"/>
                <w:szCs w:val="20"/>
                <w:lang w:val="en-GB"/>
              </w:rPr>
            </w:pPr>
          </w:p>
        </w:tc>
        <w:tc>
          <w:tcPr>
            <w:tcW w:w="1418" w:type="dxa"/>
            <w:tcBorders>
              <w:top w:val="single" w:sz="4" w:space="0" w:color="FFFFFF" w:themeColor="background1"/>
            </w:tcBorders>
          </w:tcPr>
          <w:p w14:paraId="714FDE14" w14:textId="77777777" w:rsidR="002C71F6" w:rsidRPr="0018245B" w:rsidRDefault="002C71F6" w:rsidP="00D07141">
            <w:pPr>
              <w:spacing w:beforeLines="50" w:before="120" w:afterLines="50" w:after="120"/>
              <w:jc w:val="center"/>
              <w:rPr>
                <w:rFonts w:ascii="Arial" w:hAnsi="Arial" w:cs="Arial"/>
                <w:sz w:val="20"/>
                <w:szCs w:val="20"/>
                <w:lang w:val="en-GB"/>
              </w:rPr>
            </w:pPr>
          </w:p>
        </w:tc>
        <w:tc>
          <w:tcPr>
            <w:tcW w:w="1559" w:type="dxa"/>
            <w:tcBorders>
              <w:top w:val="single" w:sz="4" w:space="0" w:color="FFFFFF" w:themeColor="background1"/>
            </w:tcBorders>
          </w:tcPr>
          <w:p w14:paraId="20078D6B" w14:textId="77777777" w:rsidR="002C71F6" w:rsidRPr="0018245B" w:rsidRDefault="002C71F6" w:rsidP="00D07141">
            <w:pPr>
              <w:spacing w:beforeLines="50" w:before="120" w:afterLines="50" w:after="120"/>
              <w:jc w:val="center"/>
              <w:rPr>
                <w:rFonts w:ascii="Arial" w:hAnsi="Arial" w:cs="Arial"/>
                <w:sz w:val="20"/>
                <w:szCs w:val="20"/>
                <w:lang w:val="en-GB"/>
              </w:rPr>
            </w:pPr>
          </w:p>
        </w:tc>
        <w:tc>
          <w:tcPr>
            <w:tcW w:w="2268" w:type="dxa"/>
            <w:tcBorders>
              <w:top w:val="single" w:sz="4" w:space="0" w:color="FFFFFF" w:themeColor="background1"/>
            </w:tcBorders>
            <w:shd w:val="clear" w:color="auto" w:fill="F2F2F2" w:themeFill="background1" w:themeFillShade="F2"/>
          </w:tcPr>
          <w:p w14:paraId="5CC907ED" w14:textId="77777777" w:rsidR="002C71F6" w:rsidRPr="0018245B" w:rsidRDefault="002C71F6" w:rsidP="00D07141">
            <w:pPr>
              <w:spacing w:beforeLines="50" w:before="120" w:afterLines="50" w:after="120"/>
              <w:jc w:val="center"/>
              <w:rPr>
                <w:rFonts w:ascii="Arial" w:hAnsi="Arial" w:cs="Arial"/>
                <w:sz w:val="20"/>
                <w:szCs w:val="20"/>
                <w:lang w:val="en-GB"/>
              </w:rPr>
            </w:pPr>
          </w:p>
        </w:tc>
        <w:tc>
          <w:tcPr>
            <w:tcW w:w="851" w:type="dxa"/>
            <w:tcBorders>
              <w:top w:val="single" w:sz="4" w:space="0" w:color="FFFFFF" w:themeColor="background1"/>
            </w:tcBorders>
            <w:shd w:val="clear" w:color="auto" w:fill="F2F2F2" w:themeFill="background1" w:themeFillShade="F2"/>
          </w:tcPr>
          <w:p w14:paraId="274208EF" w14:textId="77777777" w:rsidR="002C71F6" w:rsidRDefault="002C71F6" w:rsidP="00D07141">
            <w:pPr>
              <w:pStyle w:val="xxxxxmsonormal"/>
              <w:spacing w:beforeLines="50" w:before="120" w:afterLines="50" w:after="120"/>
              <w:jc w:val="center"/>
              <w:rPr>
                <w:rFonts w:ascii="Arial" w:hAnsi="Arial" w:cs="Arial"/>
                <w:sz w:val="20"/>
                <w:szCs w:val="20"/>
                <w:lang w:val="en-GB"/>
              </w:rPr>
            </w:pPr>
          </w:p>
        </w:tc>
        <w:tc>
          <w:tcPr>
            <w:tcW w:w="1134" w:type="dxa"/>
            <w:tcBorders>
              <w:top w:val="single" w:sz="4" w:space="0" w:color="FFFFFF" w:themeColor="background1"/>
            </w:tcBorders>
            <w:shd w:val="clear" w:color="auto" w:fill="F2F2F2" w:themeFill="background1" w:themeFillShade="F2"/>
          </w:tcPr>
          <w:p w14:paraId="2B5D79A4" w14:textId="77777777" w:rsidR="002C71F6" w:rsidRPr="0018245B" w:rsidRDefault="002C71F6" w:rsidP="00D07141">
            <w:pPr>
              <w:pStyle w:val="xxxxxmsonormal"/>
              <w:spacing w:beforeLines="50" w:before="120" w:afterLines="50" w:after="120"/>
              <w:jc w:val="center"/>
              <w:rPr>
                <w:rFonts w:ascii="Arial" w:hAnsi="Arial" w:cs="Arial"/>
                <w:sz w:val="20"/>
                <w:szCs w:val="20"/>
                <w:lang w:val="en-GB"/>
              </w:rPr>
            </w:pPr>
          </w:p>
        </w:tc>
      </w:tr>
      <w:tr w:rsidR="00D07141" w:rsidRPr="0018245B" w14:paraId="4DF48605" w14:textId="77777777" w:rsidTr="00E65C50">
        <w:trPr>
          <w:trHeight w:val="979"/>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7530BDF6" w14:textId="5FBF858A" w:rsidR="006E7505" w:rsidRDefault="006E7505" w:rsidP="00E65C50">
            <w:pPr>
              <w:spacing w:beforeLines="50" w:before="120"/>
              <w:ind w:left="31"/>
              <w:rPr>
                <w:rFonts w:ascii="Arial" w:hAnsi="Arial" w:cs="Arial"/>
                <w:color w:val="FFFFFF" w:themeColor="background1"/>
                <w:sz w:val="20"/>
                <w:szCs w:val="20"/>
              </w:rPr>
            </w:pPr>
            <w:r>
              <w:rPr>
                <w:rFonts w:ascii="Arial" w:hAnsi="Arial" w:cs="Arial"/>
                <w:color w:val="FFFFFF" w:themeColor="background1"/>
                <w:sz w:val="20"/>
                <w:szCs w:val="20"/>
              </w:rPr>
              <w:t>Human Anatomy</w:t>
            </w:r>
          </w:p>
          <w:p w14:paraId="5672EEDE" w14:textId="29645296" w:rsidR="006E7505" w:rsidRDefault="006E7505" w:rsidP="002C71F6">
            <w:pPr>
              <w:spacing w:beforeLines="50" w:before="120"/>
              <w:rPr>
                <w:rFonts w:ascii="Arial" w:hAnsi="Arial" w:cs="Arial"/>
                <w:color w:val="FFFFFF" w:themeColor="background1"/>
                <w:sz w:val="20"/>
                <w:szCs w:val="20"/>
              </w:rPr>
            </w:pPr>
          </w:p>
          <w:p w14:paraId="08C0FAE5" w14:textId="77777777" w:rsidR="00E65C50" w:rsidRDefault="00E65C50" w:rsidP="002C71F6">
            <w:pPr>
              <w:spacing w:beforeLines="50" w:before="120"/>
              <w:rPr>
                <w:rFonts w:ascii="Arial" w:hAnsi="Arial" w:cs="Arial"/>
                <w:color w:val="FFFFFF" w:themeColor="background1"/>
                <w:sz w:val="20"/>
                <w:szCs w:val="20"/>
              </w:rPr>
            </w:pPr>
          </w:p>
          <w:p w14:paraId="61123A87" w14:textId="72AC48D4" w:rsidR="006E7505" w:rsidRPr="006E7505" w:rsidRDefault="006E7505" w:rsidP="006E7505">
            <w:pPr>
              <w:spacing w:beforeLines="50" w:before="120"/>
              <w:ind w:left="31"/>
              <w:rPr>
                <w:rFonts w:ascii="Arial" w:hAnsi="Arial" w:cs="Arial"/>
                <w:color w:val="FFFFFF" w:themeColor="background1"/>
                <w:sz w:val="20"/>
                <w:szCs w:val="20"/>
              </w:rPr>
            </w:pPr>
          </w:p>
        </w:tc>
        <w:tc>
          <w:tcPr>
            <w:tcW w:w="1417" w:type="dxa"/>
            <w:tcBorders>
              <w:top w:val="single" w:sz="4" w:space="0" w:color="FFFFFF" w:themeColor="background1"/>
              <w:left w:val="single" w:sz="4" w:space="0" w:color="FFFFFF" w:themeColor="background1"/>
            </w:tcBorders>
          </w:tcPr>
          <w:p w14:paraId="0CDA9F0B" w14:textId="74F84413" w:rsidR="00D07141" w:rsidRPr="0018245B" w:rsidRDefault="00D07141" w:rsidP="002C71F6">
            <w:pPr>
              <w:spacing w:beforeLines="50" w:before="120" w:afterLines="50" w:after="120"/>
              <w:rPr>
                <w:rFonts w:ascii="Arial" w:hAnsi="Arial" w:cs="Arial"/>
                <w:sz w:val="20"/>
                <w:szCs w:val="20"/>
                <w:lang w:val="en-GB"/>
              </w:rPr>
            </w:pPr>
          </w:p>
        </w:tc>
        <w:tc>
          <w:tcPr>
            <w:tcW w:w="6096" w:type="dxa"/>
            <w:tcBorders>
              <w:top w:val="single" w:sz="4" w:space="0" w:color="FFFFFF" w:themeColor="background1"/>
            </w:tcBorders>
          </w:tcPr>
          <w:p w14:paraId="3A141401" w14:textId="46A547F8" w:rsidR="00D07141" w:rsidRPr="009B0FD1" w:rsidRDefault="00D07141" w:rsidP="00D07141">
            <w:pPr>
              <w:pStyle w:val="NormalWeb"/>
              <w:shd w:val="clear" w:color="auto" w:fill="FFFFFF"/>
              <w:spacing w:beforeLines="50" w:before="120" w:beforeAutospacing="0"/>
              <w:rPr>
                <w:rFonts w:ascii="ArialMT" w:hAnsi="ArialMT"/>
                <w:color w:val="0260BF"/>
                <w:sz w:val="20"/>
                <w:szCs w:val="20"/>
              </w:rPr>
            </w:pPr>
            <w:r>
              <w:rPr>
                <w:rFonts w:ascii="ArialMT" w:hAnsi="ArialMT"/>
                <w:color w:val="0260BF"/>
                <w:sz w:val="20"/>
                <w:szCs w:val="20"/>
              </w:rPr>
              <w:t xml:space="preserve"> </w:t>
            </w:r>
          </w:p>
        </w:tc>
        <w:tc>
          <w:tcPr>
            <w:tcW w:w="4110" w:type="dxa"/>
            <w:tcBorders>
              <w:top w:val="single" w:sz="4" w:space="0" w:color="FFFFFF" w:themeColor="background1"/>
            </w:tcBorders>
          </w:tcPr>
          <w:p w14:paraId="2F504E3E" w14:textId="4DC6CFE8" w:rsidR="00D07141" w:rsidRPr="0018245B" w:rsidRDefault="00D07141" w:rsidP="00D07141">
            <w:pPr>
              <w:spacing w:beforeLines="50" w:before="120" w:afterLines="50" w:after="120"/>
              <w:rPr>
                <w:rFonts w:ascii="Arial" w:hAnsi="Arial" w:cs="Arial"/>
                <w:sz w:val="20"/>
                <w:szCs w:val="20"/>
                <w:lang w:val="en-GB"/>
              </w:rPr>
            </w:pPr>
          </w:p>
        </w:tc>
        <w:tc>
          <w:tcPr>
            <w:tcW w:w="1418" w:type="dxa"/>
            <w:tcBorders>
              <w:top w:val="single" w:sz="4" w:space="0" w:color="FFFFFF" w:themeColor="background1"/>
            </w:tcBorders>
          </w:tcPr>
          <w:p w14:paraId="5DDBEB0D" w14:textId="5F22D6D0" w:rsidR="00D07141" w:rsidRPr="0018245B" w:rsidRDefault="00D07141" w:rsidP="00D07141">
            <w:pPr>
              <w:spacing w:beforeLines="50" w:before="120" w:afterLines="50" w:after="120"/>
              <w:jc w:val="center"/>
              <w:rPr>
                <w:rFonts w:ascii="Arial" w:hAnsi="Arial" w:cs="Arial"/>
                <w:sz w:val="20"/>
                <w:szCs w:val="20"/>
                <w:lang w:val="en-GB"/>
              </w:rPr>
            </w:pPr>
          </w:p>
        </w:tc>
        <w:tc>
          <w:tcPr>
            <w:tcW w:w="1559" w:type="dxa"/>
            <w:tcBorders>
              <w:top w:val="single" w:sz="4" w:space="0" w:color="FFFFFF" w:themeColor="background1"/>
            </w:tcBorders>
          </w:tcPr>
          <w:p w14:paraId="58D52BC9" w14:textId="5697DA1B" w:rsidR="00D07141" w:rsidRPr="0018245B" w:rsidRDefault="00D07141" w:rsidP="00D07141">
            <w:pPr>
              <w:spacing w:beforeLines="50" w:before="120" w:afterLines="50" w:after="120"/>
              <w:jc w:val="center"/>
              <w:rPr>
                <w:rFonts w:ascii="Arial" w:hAnsi="Arial" w:cs="Arial"/>
                <w:sz w:val="20"/>
                <w:szCs w:val="20"/>
                <w:lang w:val="en-GB"/>
              </w:rPr>
            </w:pPr>
          </w:p>
        </w:tc>
        <w:tc>
          <w:tcPr>
            <w:tcW w:w="2268" w:type="dxa"/>
            <w:tcBorders>
              <w:top w:val="single" w:sz="4" w:space="0" w:color="FFFFFF" w:themeColor="background1"/>
            </w:tcBorders>
            <w:shd w:val="clear" w:color="auto" w:fill="F2F2F2" w:themeFill="background1" w:themeFillShade="F2"/>
          </w:tcPr>
          <w:p w14:paraId="04FDA49A" w14:textId="1A9710E8" w:rsidR="00D07141" w:rsidRPr="0018245B" w:rsidRDefault="00D07141" w:rsidP="00D07141">
            <w:pPr>
              <w:spacing w:beforeLines="50" w:before="120" w:afterLines="50" w:after="120"/>
              <w:jc w:val="center"/>
              <w:rPr>
                <w:rFonts w:ascii="Arial" w:hAnsi="Arial" w:cs="Arial"/>
                <w:sz w:val="20"/>
                <w:szCs w:val="20"/>
                <w:lang w:val="en-GB"/>
              </w:rPr>
            </w:pPr>
          </w:p>
        </w:tc>
        <w:tc>
          <w:tcPr>
            <w:tcW w:w="851" w:type="dxa"/>
            <w:tcBorders>
              <w:top w:val="single" w:sz="4" w:space="0" w:color="FFFFFF" w:themeColor="background1"/>
            </w:tcBorders>
            <w:shd w:val="clear" w:color="auto" w:fill="F2F2F2" w:themeFill="background1" w:themeFillShade="F2"/>
          </w:tcPr>
          <w:p w14:paraId="508B8F0A" w14:textId="6104720C" w:rsidR="00D07141" w:rsidRDefault="00D07141" w:rsidP="00D07141">
            <w:pPr>
              <w:pStyle w:val="xxxxxmsonormal"/>
              <w:spacing w:beforeLines="50" w:before="120" w:afterLines="50" w:after="120"/>
              <w:jc w:val="center"/>
              <w:rPr>
                <w:rFonts w:ascii="Arial" w:hAnsi="Arial" w:cs="Arial"/>
                <w:sz w:val="20"/>
                <w:szCs w:val="20"/>
                <w:lang w:val="en-GB"/>
              </w:rPr>
            </w:pPr>
          </w:p>
        </w:tc>
        <w:tc>
          <w:tcPr>
            <w:tcW w:w="1134" w:type="dxa"/>
            <w:tcBorders>
              <w:top w:val="single" w:sz="4" w:space="0" w:color="FFFFFF" w:themeColor="background1"/>
            </w:tcBorders>
            <w:shd w:val="clear" w:color="auto" w:fill="F2F2F2" w:themeFill="background1" w:themeFillShade="F2"/>
          </w:tcPr>
          <w:p w14:paraId="11A04E9D" w14:textId="0F738BA8" w:rsidR="00D07141" w:rsidRPr="0018245B" w:rsidRDefault="00D07141" w:rsidP="00D07141">
            <w:pPr>
              <w:pStyle w:val="xxxxxmsonormal"/>
              <w:spacing w:beforeLines="50" w:before="120" w:afterLines="50" w:after="120"/>
              <w:jc w:val="center"/>
              <w:rPr>
                <w:rFonts w:ascii="Arial" w:hAnsi="Arial" w:cs="Arial"/>
                <w:sz w:val="20"/>
                <w:szCs w:val="20"/>
                <w:lang w:val="en-GB"/>
              </w:rPr>
            </w:pPr>
          </w:p>
        </w:tc>
      </w:tr>
      <w:tr w:rsidR="00D07141" w:rsidRPr="0018245B" w14:paraId="38C31511" w14:textId="77777777" w:rsidTr="002E7A5F">
        <w:trPr>
          <w:trHeight w:val="122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399"/>
          </w:tcPr>
          <w:p w14:paraId="1E0B1F4F" w14:textId="77777777" w:rsidR="00D07141" w:rsidRDefault="006E7505" w:rsidP="00D07141">
            <w:pPr>
              <w:spacing w:before="60" w:afterLines="50" w:after="120"/>
              <w:rPr>
                <w:rFonts w:ascii="Arial" w:hAnsi="Arial" w:cs="Arial"/>
                <w:color w:val="FFFFFF" w:themeColor="background1"/>
                <w:sz w:val="20"/>
                <w:szCs w:val="20"/>
              </w:rPr>
            </w:pPr>
            <w:r>
              <w:rPr>
                <w:rFonts w:ascii="Arial" w:hAnsi="Arial" w:cs="Arial"/>
                <w:color w:val="FFFFFF" w:themeColor="background1"/>
                <w:sz w:val="20"/>
                <w:szCs w:val="20"/>
              </w:rPr>
              <w:t>Human Physiology</w:t>
            </w:r>
          </w:p>
          <w:p w14:paraId="38107905" w14:textId="77777777" w:rsidR="006E7505" w:rsidRDefault="006E7505" w:rsidP="00D07141">
            <w:pPr>
              <w:spacing w:before="60" w:afterLines="50" w:after="120"/>
              <w:rPr>
                <w:rFonts w:ascii="Arial" w:eastAsia="Times New Roman" w:hAnsi="Arial" w:cs="Arial"/>
                <w:bCs/>
                <w:color w:val="FFFFFF" w:themeColor="background1"/>
                <w:sz w:val="20"/>
                <w:szCs w:val="20"/>
                <w:u w:val="single"/>
                <w:lang w:eastAsia="en-GB"/>
              </w:rPr>
            </w:pPr>
          </w:p>
          <w:p w14:paraId="4C7DF128" w14:textId="77777777" w:rsidR="006E7505" w:rsidRDefault="006E7505" w:rsidP="00D07141">
            <w:pPr>
              <w:spacing w:before="60" w:afterLines="50" w:after="120"/>
              <w:rPr>
                <w:rFonts w:ascii="Arial" w:eastAsia="Times New Roman" w:hAnsi="Arial" w:cs="Arial"/>
                <w:bCs/>
                <w:color w:val="FFFFFF" w:themeColor="background1"/>
                <w:sz w:val="20"/>
                <w:szCs w:val="20"/>
                <w:u w:val="single"/>
                <w:lang w:eastAsia="en-GB"/>
              </w:rPr>
            </w:pPr>
          </w:p>
          <w:p w14:paraId="2BC5D20A" w14:textId="61BDE16D" w:rsidR="006E7505" w:rsidRPr="00D07141" w:rsidRDefault="006E7505" w:rsidP="00D07141">
            <w:pPr>
              <w:spacing w:before="60" w:afterLines="50" w:after="120"/>
              <w:rPr>
                <w:rFonts w:ascii="Arial" w:eastAsia="Times New Roman" w:hAnsi="Arial" w:cs="Arial"/>
                <w:bCs/>
                <w:color w:val="FFFFFF" w:themeColor="background1"/>
                <w:sz w:val="20"/>
                <w:szCs w:val="20"/>
                <w:u w:val="single"/>
                <w:lang w:eastAsia="en-GB"/>
              </w:rPr>
            </w:pPr>
          </w:p>
        </w:tc>
        <w:tc>
          <w:tcPr>
            <w:tcW w:w="1417" w:type="dxa"/>
            <w:tcBorders>
              <w:left w:val="single" w:sz="4" w:space="0" w:color="FFFFFF" w:themeColor="background1"/>
            </w:tcBorders>
          </w:tcPr>
          <w:p w14:paraId="5F1789C5" w14:textId="77777777" w:rsidR="00D07141" w:rsidRPr="0018245B" w:rsidRDefault="00D07141" w:rsidP="00D07141">
            <w:pPr>
              <w:spacing w:before="60" w:afterLines="50" w:after="120"/>
              <w:jc w:val="center"/>
              <w:rPr>
                <w:rFonts w:ascii="Arial" w:hAnsi="Arial" w:cs="Arial"/>
                <w:sz w:val="20"/>
                <w:szCs w:val="20"/>
                <w:lang w:val="en-GB"/>
              </w:rPr>
            </w:pPr>
          </w:p>
          <w:p w14:paraId="26D57F6B" w14:textId="77777777" w:rsidR="00D07141" w:rsidRPr="0018245B" w:rsidRDefault="00D07141" w:rsidP="002C71F6">
            <w:pPr>
              <w:spacing w:before="60" w:afterLines="50" w:after="120"/>
              <w:rPr>
                <w:rFonts w:ascii="Arial" w:hAnsi="Arial" w:cs="Arial"/>
                <w:sz w:val="20"/>
                <w:szCs w:val="20"/>
                <w:lang w:val="en-GB"/>
              </w:rPr>
            </w:pPr>
          </w:p>
          <w:p w14:paraId="6785E3EA" w14:textId="77777777" w:rsidR="00D07141" w:rsidRPr="0018245B" w:rsidRDefault="00D07141" w:rsidP="00D07141">
            <w:pPr>
              <w:spacing w:before="60" w:afterLines="50" w:after="120"/>
              <w:jc w:val="center"/>
              <w:rPr>
                <w:rFonts w:ascii="Arial" w:hAnsi="Arial" w:cs="Arial"/>
                <w:sz w:val="20"/>
                <w:szCs w:val="20"/>
                <w:lang w:val="en-GB"/>
              </w:rPr>
            </w:pPr>
          </w:p>
        </w:tc>
        <w:tc>
          <w:tcPr>
            <w:tcW w:w="6096" w:type="dxa"/>
          </w:tcPr>
          <w:p w14:paraId="1685831E" w14:textId="77777777" w:rsidR="00D07141" w:rsidRPr="0018245B" w:rsidRDefault="00D07141" w:rsidP="00D07141">
            <w:pPr>
              <w:spacing w:before="60" w:afterLines="50" w:after="120"/>
              <w:rPr>
                <w:rFonts w:ascii="Arial" w:hAnsi="Arial" w:cs="Arial"/>
                <w:sz w:val="20"/>
                <w:szCs w:val="20"/>
                <w:lang w:val="en-GB"/>
              </w:rPr>
            </w:pPr>
          </w:p>
        </w:tc>
        <w:tc>
          <w:tcPr>
            <w:tcW w:w="4110" w:type="dxa"/>
          </w:tcPr>
          <w:p w14:paraId="1B03DA16" w14:textId="77777777" w:rsidR="00D07141" w:rsidRPr="0018245B" w:rsidRDefault="00D07141" w:rsidP="00D07141">
            <w:pPr>
              <w:spacing w:before="60" w:afterLines="50" w:after="120"/>
              <w:jc w:val="center"/>
              <w:rPr>
                <w:rFonts w:ascii="Arial" w:hAnsi="Arial" w:cs="Arial"/>
                <w:sz w:val="20"/>
                <w:szCs w:val="20"/>
                <w:lang w:val="en-GB"/>
              </w:rPr>
            </w:pPr>
          </w:p>
        </w:tc>
        <w:tc>
          <w:tcPr>
            <w:tcW w:w="1418" w:type="dxa"/>
          </w:tcPr>
          <w:p w14:paraId="056FC6DF" w14:textId="77777777" w:rsidR="00D07141" w:rsidRPr="0018245B" w:rsidRDefault="00D07141" w:rsidP="00D07141">
            <w:pPr>
              <w:spacing w:before="60" w:afterLines="50" w:after="120"/>
              <w:jc w:val="center"/>
              <w:rPr>
                <w:rFonts w:ascii="Arial" w:hAnsi="Arial" w:cs="Arial"/>
                <w:sz w:val="20"/>
                <w:szCs w:val="20"/>
                <w:lang w:val="en-GB"/>
              </w:rPr>
            </w:pPr>
          </w:p>
        </w:tc>
        <w:tc>
          <w:tcPr>
            <w:tcW w:w="1559" w:type="dxa"/>
          </w:tcPr>
          <w:p w14:paraId="2C2D07B2" w14:textId="77777777" w:rsidR="00D07141" w:rsidRPr="0018245B" w:rsidRDefault="00D07141" w:rsidP="00D07141">
            <w:pPr>
              <w:spacing w:before="60" w:afterLines="50" w:after="120"/>
              <w:jc w:val="center"/>
              <w:rPr>
                <w:rFonts w:ascii="Arial" w:hAnsi="Arial" w:cs="Arial"/>
                <w:sz w:val="20"/>
                <w:szCs w:val="20"/>
                <w:lang w:val="en-GB"/>
              </w:rPr>
            </w:pPr>
          </w:p>
        </w:tc>
        <w:tc>
          <w:tcPr>
            <w:tcW w:w="2268" w:type="dxa"/>
            <w:shd w:val="clear" w:color="auto" w:fill="F2F2F2" w:themeFill="background1" w:themeFillShade="F2"/>
          </w:tcPr>
          <w:p w14:paraId="568CF15C" w14:textId="77777777" w:rsidR="00D07141" w:rsidRPr="0018245B" w:rsidRDefault="00D07141" w:rsidP="00D07141">
            <w:pPr>
              <w:spacing w:before="60" w:afterLines="50" w:after="120"/>
              <w:jc w:val="center"/>
              <w:rPr>
                <w:rFonts w:ascii="Arial" w:hAnsi="Arial" w:cs="Arial"/>
                <w:sz w:val="20"/>
                <w:szCs w:val="20"/>
                <w:lang w:val="en-GB"/>
              </w:rPr>
            </w:pPr>
          </w:p>
        </w:tc>
        <w:tc>
          <w:tcPr>
            <w:tcW w:w="851" w:type="dxa"/>
            <w:shd w:val="clear" w:color="auto" w:fill="F2F2F2" w:themeFill="background1" w:themeFillShade="F2"/>
          </w:tcPr>
          <w:p w14:paraId="07051764" w14:textId="77777777" w:rsidR="00D07141" w:rsidRPr="0018245B" w:rsidRDefault="00D07141" w:rsidP="00D07141">
            <w:pPr>
              <w:pStyle w:val="xxxxxmsonormal"/>
              <w:spacing w:before="60" w:afterLines="50" w:after="120"/>
              <w:jc w:val="center"/>
              <w:rPr>
                <w:rFonts w:ascii="Arial" w:hAnsi="Arial" w:cs="Arial"/>
                <w:sz w:val="20"/>
                <w:szCs w:val="20"/>
                <w:lang w:val="en-GB"/>
              </w:rPr>
            </w:pPr>
          </w:p>
        </w:tc>
        <w:tc>
          <w:tcPr>
            <w:tcW w:w="1134" w:type="dxa"/>
            <w:shd w:val="clear" w:color="auto" w:fill="F2F2F2" w:themeFill="background1" w:themeFillShade="F2"/>
          </w:tcPr>
          <w:p w14:paraId="78142B03" w14:textId="14FB47FB" w:rsidR="00D07141" w:rsidRPr="0018245B" w:rsidRDefault="00D07141" w:rsidP="00D07141">
            <w:pPr>
              <w:pStyle w:val="xxxxxmsonormal"/>
              <w:spacing w:before="60" w:afterLines="50" w:after="120"/>
              <w:jc w:val="center"/>
              <w:rPr>
                <w:rFonts w:ascii="Arial" w:hAnsi="Arial" w:cs="Arial"/>
                <w:sz w:val="20"/>
                <w:szCs w:val="20"/>
                <w:lang w:val="en-GB"/>
              </w:rPr>
            </w:pPr>
          </w:p>
        </w:tc>
      </w:tr>
    </w:tbl>
    <w:p w14:paraId="4ED7ED0E" w14:textId="77777777" w:rsidR="009B0FD1" w:rsidRPr="00D07141" w:rsidRDefault="009B0FD1" w:rsidP="00D07141">
      <w:pPr>
        <w:rPr>
          <w:rFonts w:ascii="Arial" w:eastAsia="Times New Roman" w:hAnsi="Arial" w:cs="Arial"/>
          <w:sz w:val="14"/>
          <w:szCs w:val="14"/>
          <w:lang w:val="en-GB" w:eastAsia="en-GB"/>
        </w:rPr>
      </w:pPr>
    </w:p>
    <w:sectPr w:rsidR="009B0FD1" w:rsidRPr="00D07141" w:rsidSect="00E3207A">
      <w:headerReference w:type="even" r:id="rId13"/>
      <w:headerReference w:type="default" r:id="rId14"/>
      <w:footerReference w:type="even" r:id="rId15"/>
      <w:footerReference w:type="default" r:id="rId16"/>
      <w:headerReference w:type="first" r:id="rId17"/>
      <w:footerReference w:type="first" r:id="rId18"/>
      <w:pgSz w:w="23814" w:h="16840" w:orient="landscape"/>
      <w:pgMar w:top="1914" w:right="1440" w:bottom="567"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05151" w14:textId="77777777" w:rsidR="00C568F6" w:rsidRDefault="00C568F6">
      <w:pPr>
        <w:spacing w:after="0" w:line="240" w:lineRule="auto"/>
      </w:pPr>
    </w:p>
  </w:endnote>
  <w:endnote w:type="continuationSeparator" w:id="0">
    <w:p w14:paraId="43852D5B" w14:textId="77777777" w:rsidR="00C568F6" w:rsidRDefault="00C56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F441" w14:textId="77777777" w:rsidR="00E20E56" w:rsidRDefault="00E2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119927"/>
      <w:docPartObj>
        <w:docPartGallery w:val="Page Numbers (Bottom of Page)"/>
        <w:docPartUnique/>
      </w:docPartObj>
    </w:sdtPr>
    <w:sdtEndPr/>
    <w:sdtContent>
      <w:sdt>
        <w:sdtPr>
          <w:id w:val="1728636285"/>
          <w:docPartObj>
            <w:docPartGallery w:val="Page Numbers (Top of Page)"/>
            <w:docPartUnique/>
          </w:docPartObj>
        </w:sdtPr>
        <w:sdtEndPr/>
        <w:sdtContent>
          <w:p w14:paraId="58F13C7B" w14:textId="2A1AF7A2" w:rsidR="0088220F" w:rsidRDefault="007C33C8" w:rsidP="00D829B0">
            <w:pPr>
              <w:pStyle w:val="Footer"/>
              <w:jc w:val="center"/>
            </w:pPr>
            <w:r w:rsidRPr="00704299">
              <w:rPr>
                <w:rFonts w:ascii="Arial" w:hAnsi="Arial" w:cs="Arial"/>
                <w:sz w:val="16"/>
                <w:szCs w:val="16"/>
              </w:rPr>
              <w:t xml:space="preserve">Page </w:t>
            </w:r>
            <w:r w:rsidRPr="00704299">
              <w:rPr>
                <w:rFonts w:ascii="Arial" w:hAnsi="Arial" w:cs="Arial"/>
                <w:b/>
                <w:bCs/>
                <w:sz w:val="16"/>
                <w:szCs w:val="16"/>
              </w:rPr>
              <w:fldChar w:fldCharType="begin"/>
            </w:r>
            <w:r w:rsidRPr="00704299">
              <w:rPr>
                <w:rFonts w:ascii="Arial" w:hAnsi="Arial" w:cs="Arial"/>
                <w:b/>
                <w:bCs/>
                <w:sz w:val="16"/>
                <w:szCs w:val="16"/>
              </w:rPr>
              <w:instrText xml:space="preserve"> PAGE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Pr="00704299">
              <w:rPr>
                <w:rFonts w:ascii="Arial" w:hAnsi="Arial" w:cs="Arial"/>
                <w:sz w:val="16"/>
                <w:szCs w:val="16"/>
              </w:rPr>
              <w:t xml:space="preserve"> of </w:t>
            </w:r>
            <w:r w:rsidRPr="00704299">
              <w:rPr>
                <w:rFonts w:ascii="Arial" w:hAnsi="Arial" w:cs="Arial"/>
                <w:b/>
                <w:bCs/>
                <w:sz w:val="16"/>
                <w:szCs w:val="16"/>
              </w:rPr>
              <w:fldChar w:fldCharType="begin"/>
            </w:r>
            <w:r w:rsidRPr="00704299">
              <w:rPr>
                <w:rFonts w:ascii="Arial" w:hAnsi="Arial" w:cs="Arial"/>
                <w:b/>
                <w:bCs/>
                <w:sz w:val="16"/>
                <w:szCs w:val="16"/>
              </w:rPr>
              <w:instrText xml:space="preserve"> NUMPAGES  </w:instrText>
            </w:r>
            <w:r w:rsidRPr="00704299">
              <w:rPr>
                <w:rFonts w:ascii="Arial" w:hAnsi="Arial" w:cs="Arial"/>
                <w:b/>
                <w:bCs/>
                <w:sz w:val="16"/>
                <w:szCs w:val="16"/>
              </w:rPr>
              <w:fldChar w:fldCharType="separate"/>
            </w:r>
            <w:r w:rsidR="00B90844" w:rsidRPr="00704299">
              <w:rPr>
                <w:rFonts w:ascii="Arial" w:hAnsi="Arial" w:cs="Arial"/>
                <w:b/>
                <w:bCs/>
                <w:noProof/>
                <w:sz w:val="16"/>
                <w:szCs w:val="16"/>
              </w:rPr>
              <w:t>2</w:t>
            </w:r>
            <w:r w:rsidRPr="00704299">
              <w:rPr>
                <w:rFonts w:ascii="Arial" w:hAnsi="Arial" w:cs="Arial"/>
                <w:b/>
                <w:bCs/>
                <w:sz w:val="16"/>
                <w:szCs w:val="16"/>
              </w:rPr>
              <w:fldChar w:fldCharType="end"/>
            </w:r>
            <w:r w:rsidR="00531A0F" w:rsidRPr="00704299">
              <w:rPr>
                <w:rFonts w:ascii="Arial" w:hAnsi="Arial" w:cs="Arial"/>
                <w:b/>
                <w:bCs/>
                <w:sz w:val="16"/>
                <w:szCs w:val="16"/>
              </w:rPr>
              <w:t xml:space="preserve"> </w:t>
            </w:r>
            <w:r w:rsidR="00531A0F" w:rsidRPr="00704299">
              <w:rPr>
                <w:rFonts w:ascii="Arial" w:hAnsi="Arial" w:cs="Arial"/>
                <w:sz w:val="16"/>
                <w:szCs w:val="16"/>
              </w:rPr>
              <w:t>(v</w:t>
            </w:r>
            <w:r w:rsidR="00D07141">
              <w:rPr>
                <w:rFonts w:ascii="Arial" w:hAnsi="Arial" w:cs="Arial"/>
                <w:sz w:val="16"/>
                <w:szCs w:val="16"/>
              </w:rPr>
              <w:t>1</w:t>
            </w:r>
            <w:r w:rsidR="00E20E56">
              <w:rPr>
                <w:rFonts w:ascii="Arial" w:hAnsi="Arial" w:cs="Arial"/>
                <w:sz w:val="16"/>
                <w:szCs w:val="16"/>
              </w:rPr>
              <w:t>.1</w:t>
            </w:r>
            <w:r w:rsidR="00A56C4D" w:rsidRPr="00704299">
              <w:rPr>
                <w:rFonts w:ascii="Arial" w:hAnsi="Arial" w:cs="Arial"/>
                <w:sz w:val="16"/>
                <w:szCs w:val="16"/>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E253" w14:textId="77777777" w:rsidR="00E20E56" w:rsidRDefault="00E2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AE8F9" w14:textId="77777777" w:rsidR="00C568F6" w:rsidRDefault="00C568F6">
      <w:pPr>
        <w:spacing w:after="0" w:line="240" w:lineRule="auto"/>
      </w:pPr>
    </w:p>
  </w:footnote>
  <w:footnote w:type="continuationSeparator" w:id="0">
    <w:p w14:paraId="0D810836" w14:textId="77777777" w:rsidR="00C568F6" w:rsidRDefault="00C56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F561" w14:textId="77777777" w:rsidR="00E20E56" w:rsidRDefault="00E2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49E" w14:textId="77777777" w:rsidR="0088220F" w:rsidRPr="0002664C" w:rsidRDefault="0088220F" w:rsidP="00A65925">
    <w:pPr>
      <w:spacing w:after="0" w:line="240" w:lineRule="auto"/>
      <w:rPr>
        <w:rFonts w:ascii="Arial" w:hAnsi="Arial" w:cs="Arial"/>
        <w:b/>
        <w:sz w:val="40"/>
        <w:lang w:val="en-GB"/>
      </w:rPr>
    </w:pPr>
  </w:p>
  <w:p w14:paraId="139DD626" w14:textId="3B659579" w:rsidR="0088220F" w:rsidRPr="00810280" w:rsidRDefault="00EB7EFF" w:rsidP="00E3207A">
    <w:pPr>
      <w:spacing w:after="0" w:line="240" w:lineRule="auto"/>
      <w:rPr>
        <w:rFonts w:ascii="Arial" w:hAnsi="Arial" w:cs="Arial"/>
        <w:b/>
        <w:sz w:val="28"/>
        <w:szCs w:val="28"/>
        <w:lang w:val="en-GB"/>
      </w:rPr>
    </w:pPr>
    <w:r w:rsidRPr="00810280">
      <w:rPr>
        <w:rFonts w:ascii="Arial" w:hAnsi="Arial" w:cs="Arial"/>
        <w:b/>
        <w:sz w:val="28"/>
        <w:szCs w:val="28"/>
        <w:lang w:val="en-GB"/>
      </w:rPr>
      <w:t xml:space="preserve">UTS </w:t>
    </w:r>
    <w:r w:rsidR="00D96184">
      <w:rPr>
        <w:rFonts w:ascii="Arial" w:hAnsi="Arial" w:cs="Arial"/>
        <w:b/>
        <w:sz w:val="28"/>
        <w:szCs w:val="28"/>
        <w:lang w:val="en-GB"/>
      </w:rPr>
      <w:t xml:space="preserve">Master of </w:t>
    </w:r>
    <w:r w:rsidR="006E7505">
      <w:rPr>
        <w:rFonts w:ascii="Arial" w:hAnsi="Arial" w:cs="Arial"/>
        <w:b/>
        <w:sz w:val="28"/>
        <w:szCs w:val="28"/>
        <w:lang w:val="en-GB"/>
      </w:rPr>
      <w:t>Speech Pathology</w:t>
    </w:r>
    <w:r w:rsidR="0088220F" w:rsidRPr="00810280">
      <w:rPr>
        <w:rFonts w:ascii="Arial" w:hAnsi="Arial" w:cs="Arial"/>
        <w:b/>
        <w:sz w:val="28"/>
        <w:szCs w:val="28"/>
        <w:lang w:val="en-GB"/>
      </w:rPr>
      <w:t xml:space="preserve"> - Prerequisite Assessment Table</w:t>
    </w:r>
    <w:r w:rsidR="0088220F" w:rsidRPr="00810280">
      <w:rPr>
        <w:noProof/>
        <w:sz w:val="28"/>
        <w:szCs w:val="28"/>
        <w:lang w:eastAsia="en-AU"/>
      </w:rPr>
      <w:drawing>
        <wp:anchor distT="0" distB="0" distL="114300" distR="114300" simplePos="0" relativeHeight="251659264" behindDoc="0" locked="0" layoutInCell="1" allowOverlap="1" wp14:anchorId="225E6943" wp14:editId="42154D87">
          <wp:simplePos x="0" y="0"/>
          <wp:positionH relativeFrom="page">
            <wp:posOffset>11868150</wp:posOffset>
          </wp:positionH>
          <wp:positionV relativeFrom="page">
            <wp:posOffset>421005</wp:posOffset>
          </wp:positionV>
          <wp:extent cx="2160000" cy="550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5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3A26" w14:textId="77777777" w:rsidR="00E20E56" w:rsidRDefault="00E20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AF8"/>
    <w:multiLevelType w:val="hybridMultilevel"/>
    <w:tmpl w:val="99027BE6"/>
    <w:lvl w:ilvl="0" w:tplc="0C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6E26F1"/>
    <w:multiLevelType w:val="hybridMultilevel"/>
    <w:tmpl w:val="6C127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A068D"/>
    <w:multiLevelType w:val="hybridMultilevel"/>
    <w:tmpl w:val="2A741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C0B3C"/>
    <w:multiLevelType w:val="hybridMultilevel"/>
    <w:tmpl w:val="4508C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D8103B"/>
    <w:multiLevelType w:val="hybridMultilevel"/>
    <w:tmpl w:val="33D28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68E1A19"/>
    <w:multiLevelType w:val="hybridMultilevel"/>
    <w:tmpl w:val="B4AC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731E60"/>
    <w:multiLevelType w:val="hybridMultilevel"/>
    <w:tmpl w:val="0ED4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A049C3"/>
    <w:multiLevelType w:val="hybridMultilevel"/>
    <w:tmpl w:val="AF888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04"/>
    <w:rsid w:val="000010C1"/>
    <w:rsid w:val="00013993"/>
    <w:rsid w:val="0002664C"/>
    <w:rsid w:val="00037B05"/>
    <w:rsid w:val="000507F9"/>
    <w:rsid w:val="00050B11"/>
    <w:rsid w:val="000664A4"/>
    <w:rsid w:val="000702E8"/>
    <w:rsid w:val="000B2668"/>
    <w:rsid w:val="000B7D6B"/>
    <w:rsid w:val="000D1D6D"/>
    <w:rsid w:val="000D45F6"/>
    <w:rsid w:val="000D6E86"/>
    <w:rsid w:val="000F25E4"/>
    <w:rsid w:val="000F275D"/>
    <w:rsid w:val="000F3CD9"/>
    <w:rsid w:val="0014135C"/>
    <w:rsid w:val="00145909"/>
    <w:rsid w:val="00147D24"/>
    <w:rsid w:val="00175569"/>
    <w:rsid w:val="001815B1"/>
    <w:rsid w:val="0018245B"/>
    <w:rsid w:val="00184A5E"/>
    <w:rsid w:val="001868A4"/>
    <w:rsid w:val="00187BD3"/>
    <w:rsid w:val="001A5331"/>
    <w:rsid w:val="001B1D82"/>
    <w:rsid w:val="001B7657"/>
    <w:rsid w:val="001C75FF"/>
    <w:rsid w:val="001D22F0"/>
    <w:rsid w:val="001D40F5"/>
    <w:rsid w:val="001D4D23"/>
    <w:rsid w:val="001E3368"/>
    <w:rsid w:val="001F5EFF"/>
    <w:rsid w:val="00214D43"/>
    <w:rsid w:val="00241045"/>
    <w:rsid w:val="00246251"/>
    <w:rsid w:val="00250939"/>
    <w:rsid w:val="002559C8"/>
    <w:rsid w:val="00255F67"/>
    <w:rsid w:val="00291E49"/>
    <w:rsid w:val="002A0532"/>
    <w:rsid w:val="002C5737"/>
    <w:rsid w:val="002C71F6"/>
    <w:rsid w:val="002C7E0F"/>
    <w:rsid w:val="002E7A5F"/>
    <w:rsid w:val="002E7E7B"/>
    <w:rsid w:val="002F1A5F"/>
    <w:rsid w:val="002F6C2B"/>
    <w:rsid w:val="002F77C7"/>
    <w:rsid w:val="00306F78"/>
    <w:rsid w:val="003241DB"/>
    <w:rsid w:val="00325E62"/>
    <w:rsid w:val="00333F74"/>
    <w:rsid w:val="00337252"/>
    <w:rsid w:val="00350113"/>
    <w:rsid w:val="00353245"/>
    <w:rsid w:val="00354949"/>
    <w:rsid w:val="00357176"/>
    <w:rsid w:val="003729DF"/>
    <w:rsid w:val="003754AB"/>
    <w:rsid w:val="003801E6"/>
    <w:rsid w:val="00380343"/>
    <w:rsid w:val="003948D4"/>
    <w:rsid w:val="003A12C7"/>
    <w:rsid w:val="003A7082"/>
    <w:rsid w:val="003A7148"/>
    <w:rsid w:val="003B150D"/>
    <w:rsid w:val="003B70F2"/>
    <w:rsid w:val="003C2D41"/>
    <w:rsid w:val="003D05E2"/>
    <w:rsid w:val="003D323F"/>
    <w:rsid w:val="00401B7B"/>
    <w:rsid w:val="00405472"/>
    <w:rsid w:val="004276B6"/>
    <w:rsid w:val="0043062C"/>
    <w:rsid w:val="004353A7"/>
    <w:rsid w:val="00440FD8"/>
    <w:rsid w:val="00462D5E"/>
    <w:rsid w:val="004709AC"/>
    <w:rsid w:val="00472DFE"/>
    <w:rsid w:val="00473BCD"/>
    <w:rsid w:val="00482077"/>
    <w:rsid w:val="00482DD5"/>
    <w:rsid w:val="00490C50"/>
    <w:rsid w:val="00491429"/>
    <w:rsid w:val="004A43EC"/>
    <w:rsid w:val="004B3492"/>
    <w:rsid w:val="004B7591"/>
    <w:rsid w:val="004C4DE3"/>
    <w:rsid w:val="004D3BD1"/>
    <w:rsid w:val="00530736"/>
    <w:rsid w:val="00531A0F"/>
    <w:rsid w:val="00534DA0"/>
    <w:rsid w:val="00537D06"/>
    <w:rsid w:val="00560A42"/>
    <w:rsid w:val="00563753"/>
    <w:rsid w:val="00584515"/>
    <w:rsid w:val="005A77CC"/>
    <w:rsid w:val="005B5AD0"/>
    <w:rsid w:val="005F0665"/>
    <w:rsid w:val="00601AD6"/>
    <w:rsid w:val="0061383A"/>
    <w:rsid w:val="00627F08"/>
    <w:rsid w:val="00632105"/>
    <w:rsid w:val="00632BE1"/>
    <w:rsid w:val="006713D9"/>
    <w:rsid w:val="006835E3"/>
    <w:rsid w:val="00690A30"/>
    <w:rsid w:val="00691922"/>
    <w:rsid w:val="00696992"/>
    <w:rsid w:val="006A04EA"/>
    <w:rsid w:val="006A1F4B"/>
    <w:rsid w:val="006A3800"/>
    <w:rsid w:val="006A3E65"/>
    <w:rsid w:val="006A5F0D"/>
    <w:rsid w:val="006B118D"/>
    <w:rsid w:val="006B19C6"/>
    <w:rsid w:val="006C0254"/>
    <w:rsid w:val="006C68A1"/>
    <w:rsid w:val="006D25FA"/>
    <w:rsid w:val="006E1251"/>
    <w:rsid w:val="006E581D"/>
    <w:rsid w:val="006E7505"/>
    <w:rsid w:val="006E7AC4"/>
    <w:rsid w:val="0070041C"/>
    <w:rsid w:val="00704299"/>
    <w:rsid w:val="00715206"/>
    <w:rsid w:val="007315EB"/>
    <w:rsid w:val="0073402B"/>
    <w:rsid w:val="007368A3"/>
    <w:rsid w:val="007430BD"/>
    <w:rsid w:val="00743BE2"/>
    <w:rsid w:val="007526FF"/>
    <w:rsid w:val="00774D19"/>
    <w:rsid w:val="007803FD"/>
    <w:rsid w:val="0078451F"/>
    <w:rsid w:val="007967F8"/>
    <w:rsid w:val="007C09CF"/>
    <w:rsid w:val="007C0D39"/>
    <w:rsid w:val="007C33C8"/>
    <w:rsid w:val="007D0493"/>
    <w:rsid w:val="007D36F1"/>
    <w:rsid w:val="007E38EC"/>
    <w:rsid w:val="007E7642"/>
    <w:rsid w:val="007F1DFB"/>
    <w:rsid w:val="007F4098"/>
    <w:rsid w:val="007F6328"/>
    <w:rsid w:val="00802434"/>
    <w:rsid w:val="00810280"/>
    <w:rsid w:val="00814AD0"/>
    <w:rsid w:val="00817727"/>
    <w:rsid w:val="008257F1"/>
    <w:rsid w:val="008357E5"/>
    <w:rsid w:val="0083768B"/>
    <w:rsid w:val="00875854"/>
    <w:rsid w:val="0088220F"/>
    <w:rsid w:val="008A0D2A"/>
    <w:rsid w:val="008A20AF"/>
    <w:rsid w:val="008C2C1D"/>
    <w:rsid w:val="008D1444"/>
    <w:rsid w:val="008F6C07"/>
    <w:rsid w:val="00913A55"/>
    <w:rsid w:val="0091456F"/>
    <w:rsid w:val="009227F9"/>
    <w:rsid w:val="00926BF1"/>
    <w:rsid w:val="00934399"/>
    <w:rsid w:val="00954A1C"/>
    <w:rsid w:val="009645A1"/>
    <w:rsid w:val="00967FD9"/>
    <w:rsid w:val="00975B08"/>
    <w:rsid w:val="00982FFF"/>
    <w:rsid w:val="009915EA"/>
    <w:rsid w:val="00993A73"/>
    <w:rsid w:val="009A6251"/>
    <w:rsid w:val="009B0FD1"/>
    <w:rsid w:val="009B1309"/>
    <w:rsid w:val="009B1C6F"/>
    <w:rsid w:val="009D5897"/>
    <w:rsid w:val="009D58E2"/>
    <w:rsid w:val="009E06CA"/>
    <w:rsid w:val="009F4AC6"/>
    <w:rsid w:val="00A05D86"/>
    <w:rsid w:val="00A22EF5"/>
    <w:rsid w:val="00A33FF7"/>
    <w:rsid w:val="00A56C4D"/>
    <w:rsid w:val="00A61EF5"/>
    <w:rsid w:val="00A62D12"/>
    <w:rsid w:val="00A65925"/>
    <w:rsid w:val="00A83F9B"/>
    <w:rsid w:val="00A86E7C"/>
    <w:rsid w:val="00A870EE"/>
    <w:rsid w:val="00A90CF7"/>
    <w:rsid w:val="00A93634"/>
    <w:rsid w:val="00A940D0"/>
    <w:rsid w:val="00AC368B"/>
    <w:rsid w:val="00AD60CB"/>
    <w:rsid w:val="00AE568A"/>
    <w:rsid w:val="00AF6B43"/>
    <w:rsid w:val="00B14EA8"/>
    <w:rsid w:val="00B23DCC"/>
    <w:rsid w:val="00B32C9A"/>
    <w:rsid w:val="00B363B4"/>
    <w:rsid w:val="00B44333"/>
    <w:rsid w:val="00B63000"/>
    <w:rsid w:val="00B76661"/>
    <w:rsid w:val="00B805BA"/>
    <w:rsid w:val="00B841CD"/>
    <w:rsid w:val="00B90844"/>
    <w:rsid w:val="00B91464"/>
    <w:rsid w:val="00B944F8"/>
    <w:rsid w:val="00BB1133"/>
    <w:rsid w:val="00BB17C5"/>
    <w:rsid w:val="00BC5705"/>
    <w:rsid w:val="00BC6446"/>
    <w:rsid w:val="00BD2A6A"/>
    <w:rsid w:val="00BE1939"/>
    <w:rsid w:val="00BE482C"/>
    <w:rsid w:val="00BF5C23"/>
    <w:rsid w:val="00C26360"/>
    <w:rsid w:val="00C3084B"/>
    <w:rsid w:val="00C3413D"/>
    <w:rsid w:val="00C47A18"/>
    <w:rsid w:val="00C50F94"/>
    <w:rsid w:val="00C51134"/>
    <w:rsid w:val="00C568F6"/>
    <w:rsid w:val="00C572E4"/>
    <w:rsid w:val="00C7075A"/>
    <w:rsid w:val="00C734AF"/>
    <w:rsid w:val="00C771AF"/>
    <w:rsid w:val="00C8428E"/>
    <w:rsid w:val="00C951DB"/>
    <w:rsid w:val="00C96A60"/>
    <w:rsid w:val="00CC0124"/>
    <w:rsid w:val="00CC16A7"/>
    <w:rsid w:val="00CD3C37"/>
    <w:rsid w:val="00CE05D6"/>
    <w:rsid w:val="00CF52F0"/>
    <w:rsid w:val="00D00E80"/>
    <w:rsid w:val="00D0213B"/>
    <w:rsid w:val="00D07141"/>
    <w:rsid w:val="00D32E4E"/>
    <w:rsid w:val="00D459C7"/>
    <w:rsid w:val="00D54238"/>
    <w:rsid w:val="00D8111A"/>
    <w:rsid w:val="00D829B0"/>
    <w:rsid w:val="00D85BBB"/>
    <w:rsid w:val="00D96184"/>
    <w:rsid w:val="00DB1063"/>
    <w:rsid w:val="00DC06A7"/>
    <w:rsid w:val="00DE11E9"/>
    <w:rsid w:val="00DE21FB"/>
    <w:rsid w:val="00E1088A"/>
    <w:rsid w:val="00E154AC"/>
    <w:rsid w:val="00E20E56"/>
    <w:rsid w:val="00E3207A"/>
    <w:rsid w:val="00E35B97"/>
    <w:rsid w:val="00E3676E"/>
    <w:rsid w:val="00E36C60"/>
    <w:rsid w:val="00E372CB"/>
    <w:rsid w:val="00E45080"/>
    <w:rsid w:val="00E4526E"/>
    <w:rsid w:val="00E55076"/>
    <w:rsid w:val="00E61C04"/>
    <w:rsid w:val="00E65C50"/>
    <w:rsid w:val="00E83AEE"/>
    <w:rsid w:val="00E85DD7"/>
    <w:rsid w:val="00E95A1B"/>
    <w:rsid w:val="00E976A5"/>
    <w:rsid w:val="00EA6CA3"/>
    <w:rsid w:val="00EB0A84"/>
    <w:rsid w:val="00EB27E4"/>
    <w:rsid w:val="00EB300F"/>
    <w:rsid w:val="00EB5833"/>
    <w:rsid w:val="00EB5EEA"/>
    <w:rsid w:val="00EB629A"/>
    <w:rsid w:val="00EB7EFF"/>
    <w:rsid w:val="00EC3B88"/>
    <w:rsid w:val="00ED4B4B"/>
    <w:rsid w:val="00EE0267"/>
    <w:rsid w:val="00EF1955"/>
    <w:rsid w:val="00EF27F8"/>
    <w:rsid w:val="00F05E83"/>
    <w:rsid w:val="00F120B4"/>
    <w:rsid w:val="00F17BC5"/>
    <w:rsid w:val="00F315BE"/>
    <w:rsid w:val="00F37482"/>
    <w:rsid w:val="00F55A87"/>
    <w:rsid w:val="00F57204"/>
    <w:rsid w:val="00F66F6D"/>
    <w:rsid w:val="00F6781C"/>
    <w:rsid w:val="00F75A65"/>
    <w:rsid w:val="00F80039"/>
    <w:rsid w:val="00F91ECA"/>
    <w:rsid w:val="00FB0B01"/>
    <w:rsid w:val="00FB2203"/>
    <w:rsid w:val="00FB5D2F"/>
    <w:rsid w:val="00FD25EE"/>
    <w:rsid w:val="00FE2DF2"/>
    <w:rsid w:val="00FE60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A3848"/>
  <w15:chartTrackingRefBased/>
  <w15:docId w15:val="{74CE6D73-C1FC-4775-A4E1-49F28B5C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C0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39"/>
    <w:pPr>
      <w:ind w:left="720"/>
      <w:contextualSpacing/>
    </w:pPr>
  </w:style>
  <w:style w:type="paragraph" w:styleId="BalloonText">
    <w:name w:val="Balloon Text"/>
    <w:basedOn w:val="Normal"/>
    <w:link w:val="BalloonTextChar"/>
    <w:uiPriority w:val="99"/>
    <w:semiHidden/>
    <w:unhideWhenUsed/>
    <w:rsid w:val="007C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39"/>
    <w:rPr>
      <w:rFonts w:ascii="Segoe UI" w:hAnsi="Segoe UI" w:cs="Segoe UI"/>
      <w:sz w:val="18"/>
      <w:szCs w:val="18"/>
    </w:rPr>
  </w:style>
  <w:style w:type="character" w:styleId="Hyperlink">
    <w:name w:val="Hyperlink"/>
    <w:basedOn w:val="DefaultParagraphFont"/>
    <w:uiPriority w:val="99"/>
    <w:unhideWhenUsed/>
    <w:rsid w:val="00BB1133"/>
    <w:rPr>
      <w:color w:val="0563C1" w:themeColor="hyperlink"/>
      <w:u w:val="single"/>
    </w:rPr>
  </w:style>
  <w:style w:type="paragraph" w:styleId="PlainText">
    <w:name w:val="Plain Text"/>
    <w:basedOn w:val="Normal"/>
    <w:link w:val="PlainTextChar"/>
    <w:uiPriority w:val="99"/>
    <w:unhideWhenUsed/>
    <w:rsid w:val="00690A30"/>
    <w:pPr>
      <w:spacing w:after="0" w:line="240" w:lineRule="auto"/>
    </w:pPr>
    <w:rPr>
      <w:rFonts w:ascii="Calibri" w:hAnsi="Calibri" w:cs="Times New Roman"/>
      <w:lang w:val="en-US"/>
    </w:rPr>
  </w:style>
  <w:style w:type="character" w:customStyle="1" w:styleId="PlainTextChar">
    <w:name w:val="Plain Text Char"/>
    <w:basedOn w:val="DefaultParagraphFont"/>
    <w:link w:val="PlainText"/>
    <w:uiPriority w:val="99"/>
    <w:rsid w:val="00690A30"/>
    <w:rPr>
      <w:rFonts w:ascii="Calibri" w:hAnsi="Calibri" w:cs="Times New Roman"/>
      <w:lang w:val="en-US"/>
    </w:rPr>
  </w:style>
  <w:style w:type="character" w:styleId="CommentReference">
    <w:name w:val="annotation reference"/>
    <w:basedOn w:val="DefaultParagraphFont"/>
    <w:uiPriority w:val="99"/>
    <w:semiHidden/>
    <w:unhideWhenUsed/>
    <w:rsid w:val="00CC0124"/>
    <w:rPr>
      <w:sz w:val="16"/>
      <w:szCs w:val="16"/>
    </w:rPr>
  </w:style>
  <w:style w:type="paragraph" w:styleId="CommentText">
    <w:name w:val="annotation text"/>
    <w:basedOn w:val="Normal"/>
    <w:link w:val="CommentTextChar"/>
    <w:uiPriority w:val="99"/>
    <w:semiHidden/>
    <w:unhideWhenUsed/>
    <w:rsid w:val="00CC0124"/>
    <w:pPr>
      <w:spacing w:line="240" w:lineRule="auto"/>
    </w:pPr>
    <w:rPr>
      <w:sz w:val="20"/>
      <w:szCs w:val="20"/>
    </w:rPr>
  </w:style>
  <w:style w:type="character" w:customStyle="1" w:styleId="CommentTextChar">
    <w:name w:val="Comment Text Char"/>
    <w:basedOn w:val="DefaultParagraphFont"/>
    <w:link w:val="CommentText"/>
    <w:uiPriority w:val="99"/>
    <w:semiHidden/>
    <w:rsid w:val="00CC0124"/>
    <w:rPr>
      <w:sz w:val="20"/>
      <w:szCs w:val="20"/>
    </w:rPr>
  </w:style>
  <w:style w:type="paragraph" w:styleId="CommentSubject">
    <w:name w:val="annotation subject"/>
    <w:basedOn w:val="CommentText"/>
    <w:next w:val="CommentText"/>
    <w:link w:val="CommentSubjectChar"/>
    <w:uiPriority w:val="99"/>
    <w:semiHidden/>
    <w:unhideWhenUsed/>
    <w:rsid w:val="00CC0124"/>
    <w:rPr>
      <w:b/>
      <w:bCs/>
    </w:rPr>
  </w:style>
  <w:style w:type="character" w:customStyle="1" w:styleId="CommentSubjectChar">
    <w:name w:val="Comment Subject Char"/>
    <w:basedOn w:val="CommentTextChar"/>
    <w:link w:val="CommentSubject"/>
    <w:uiPriority w:val="99"/>
    <w:semiHidden/>
    <w:rsid w:val="00CC0124"/>
    <w:rPr>
      <w:b/>
      <w:bCs/>
      <w:sz w:val="20"/>
      <w:szCs w:val="20"/>
    </w:rPr>
  </w:style>
  <w:style w:type="paragraph" w:styleId="Header">
    <w:name w:val="header"/>
    <w:basedOn w:val="Normal"/>
    <w:link w:val="HeaderChar"/>
    <w:uiPriority w:val="99"/>
    <w:unhideWhenUsed/>
    <w:rsid w:val="00A6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25"/>
  </w:style>
  <w:style w:type="paragraph" w:styleId="Footer">
    <w:name w:val="footer"/>
    <w:basedOn w:val="Normal"/>
    <w:link w:val="FooterChar"/>
    <w:uiPriority w:val="99"/>
    <w:unhideWhenUsed/>
    <w:rsid w:val="00A65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25"/>
  </w:style>
  <w:style w:type="paragraph" w:styleId="Revision">
    <w:name w:val="Revision"/>
    <w:hidden/>
    <w:uiPriority w:val="99"/>
    <w:semiHidden/>
    <w:rsid w:val="002C5737"/>
    <w:pPr>
      <w:spacing w:after="0" w:line="240" w:lineRule="auto"/>
    </w:pPr>
  </w:style>
  <w:style w:type="paragraph" w:customStyle="1" w:styleId="xxxxxmsonormal">
    <w:name w:val="x_xxxxmsonormal"/>
    <w:basedOn w:val="Normal"/>
    <w:rsid w:val="00EB7EFF"/>
    <w:pPr>
      <w:spacing w:after="0" w:line="240" w:lineRule="auto"/>
    </w:pPr>
    <w:rPr>
      <w:rFonts w:ascii="Calibri" w:hAnsi="Calibri" w:cs="Calibri"/>
      <w:lang w:eastAsia="en-AU"/>
    </w:rPr>
  </w:style>
  <w:style w:type="paragraph" w:customStyle="1" w:styleId="xmsonormal">
    <w:name w:val="x_msonormal"/>
    <w:basedOn w:val="Normal"/>
    <w:rsid w:val="007430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05D6"/>
    <w:rPr>
      <w:color w:val="605E5C"/>
      <w:shd w:val="clear" w:color="auto" w:fill="E1DFDD"/>
    </w:rPr>
  </w:style>
  <w:style w:type="paragraph" w:customStyle="1" w:styleId="xxmsonormal">
    <w:name w:val="x_xmsonormal"/>
    <w:basedOn w:val="Normal"/>
    <w:rsid w:val="00187BD3"/>
    <w:pPr>
      <w:spacing w:before="100" w:beforeAutospacing="1" w:after="100" w:afterAutospacing="1" w:line="240" w:lineRule="auto"/>
    </w:pPr>
    <w:rPr>
      <w:rFonts w:ascii="Times New Roman" w:hAnsi="Times New Roman" w:cs="Times New Roman"/>
      <w:sz w:val="24"/>
      <w:szCs w:val="24"/>
      <w:lang w:eastAsia="en-AU"/>
    </w:rPr>
  </w:style>
  <w:style w:type="paragraph" w:customStyle="1" w:styleId="xmsonormal0">
    <w:name w:val="xmsonormal"/>
    <w:basedOn w:val="Normal"/>
    <w:rsid w:val="00187BD3"/>
    <w:pPr>
      <w:spacing w:before="100" w:beforeAutospacing="1" w:after="100" w:afterAutospacing="1" w:line="240" w:lineRule="auto"/>
    </w:pPr>
    <w:rPr>
      <w:rFonts w:ascii="Calibri" w:hAnsi="Calibri" w:cs="Calibri"/>
      <w:lang w:eastAsia="en-AU"/>
    </w:rPr>
  </w:style>
  <w:style w:type="paragraph" w:styleId="NormalWeb">
    <w:name w:val="Normal (Web)"/>
    <w:basedOn w:val="Normal"/>
    <w:uiPriority w:val="99"/>
    <w:unhideWhenUsed/>
    <w:rsid w:val="009B0F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5868">
      <w:bodyDiv w:val="1"/>
      <w:marLeft w:val="0"/>
      <w:marRight w:val="0"/>
      <w:marTop w:val="0"/>
      <w:marBottom w:val="0"/>
      <w:divBdr>
        <w:top w:val="none" w:sz="0" w:space="0" w:color="auto"/>
        <w:left w:val="none" w:sz="0" w:space="0" w:color="auto"/>
        <w:bottom w:val="none" w:sz="0" w:space="0" w:color="auto"/>
        <w:right w:val="none" w:sz="0" w:space="0" w:color="auto"/>
      </w:divBdr>
    </w:div>
    <w:div w:id="392699682">
      <w:bodyDiv w:val="1"/>
      <w:marLeft w:val="0"/>
      <w:marRight w:val="0"/>
      <w:marTop w:val="0"/>
      <w:marBottom w:val="0"/>
      <w:divBdr>
        <w:top w:val="none" w:sz="0" w:space="0" w:color="auto"/>
        <w:left w:val="none" w:sz="0" w:space="0" w:color="auto"/>
        <w:bottom w:val="none" w:sz="0" w:space="0" w:color="auto"/>
        <w:right w:val="none" w:sz="0" w:space="0" w:color="auto"/>
      </w:divBdr>
    </w:div>
    <w:div w:id="11149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ts.edu.au/study/international/essential-information/apply-uts-international-stud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H.future@uts.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1561C7AC61740AC0C42373ECAF626" ma:contentTypeVersion="16" ma:contentTypeDescription="Create a new document." ma:contentTypeScope="" ma:versionID="1dc84d649f32fdb47f42f4fed25554bc">
  <xsd:schema xmlns:xsd="http://www.w3.org/2001/XMLSchema" xmlns:xs="http://www.w3.org/2001/XMLSchema" xmlns:p="http://schemas.microsoft.com/office/2006/metadata/properties" xmlns:ns1="http://schemas.microsoft.com/sharepoint/v3" xmlns:ns3="0fb774b7-0571-4e61-9f02-9eb8691563b7" xmlns:ns4="4a3a446d-7f3a-4d3c-9240-ab7cb2625859" targetNamespace="http://schemas.microsoft.com/office/2006/metadata/properties" ma:root="true" ma:fieldsID="c4ded614ec89e0f32e4e9c064eae6358" ns1:_="" ns3:_="" ns4:_="">
    <xsd:import namespace="http://schemas.microsoft.com/sharepoint/v3"/>
    <xsd:import namespace="0fb774b7-0571-4e61-9f02-9eb8691563b7"/>
    <xsd:import namespace="4a3a446d-7f3a-4d3c-9240-ab7cb26258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774b7-0571-4e61-9f02-9eb869156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3a446d-7f3a-4d3c-9240-ab7cb262585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3023-2FDE-4396-8BE9-9D27D6B0CF6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D9EFA7-4E47-4B22-87AA-5F384AB4FA08}">
  <ds:schemaRefs>
    <ds:schemaRef ds:uri="http://schemas.microsoft.com/sharepoint/v3/contenttype/forms"/>
  </ds:schemaRefs>
</ds:datastoreItem>
</file>

<file path=customXml/itemProps3.xml><?xml version="1.0" encoding="utf-8"?>
<ds:datastoreItem xmlns:ds="http://schemas.openxmlformats.org/officeDocument/2006/customXml" ds:itemID="{49BD724C-A45B-4D73-9DAF-1F7F3AE3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774b7-0571-4e61-9f02-9eb8691563b7"/>
    <ds:schemaRef ds:uri="4a3a446d-7f3a-4d3c-9240-ab7cb2625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AFA45-7269-476E-9512-C7601327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McGuinness</dc:creator>
  <cp:keywords/>
  <dc:description/>
  <cp:lastModifiedBy>Ashwini Ranade</cp:lastModifiedBy>
  <cp:revision>4</cp:revision>
  <dcterms:created xsi:type="dcterms:W3CDTF">2023-08-07T01:34:00Z</dcterms:created>
  <dcterms:modified xsi:type="dcterms:W3CDTF">2023-08-07T05:34:00Z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2021-04-11T10:14:01Z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b2c91144-ceb4-4566-94f2-2c2cd3b06708</vt:lpwstr>
  </property>
  <property fmtid="{D5CDD505-2E9C-101B-9397-08002B2CF9AE}" pid="8" name="MSIP_Label_51a6c3db-1667-4f49-995a-8b9973972958_ContentBits">
    <vt:lpwstr>0</vt:lpwstr>
  </property>
  <property fmtid="{D5CDD505-2E9C-101B-9397-08002B2CF9AE}" pid="9" name="ContentTypeId">
    <vt:lpwstr>0x010100EAA1561C7AC61740AC0C42373ECAF626</vt:lpwstr>
  </property>
</Properties>
</file>