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5D0D0" w14:textId="77777777" w:rsidR="001A0893" w:rsidRDefault="001A0893" w:rsidP="001C32A9">
      <w:pPr>
        <w:jc w:val="center"/>
        <w:rPr>
          <w:b/>
        </w:rPr>
      </w:pPr>
      <w:r>
        <w:rPr>
          <w:b/>
        </w:rPr>
        <w:t>T</w:t>
      </w:r>
      <w:r w:rsidRPr="00F66C55">
        <w:rPr>
          <w:b/>
        </w:rPr>
        <w:t xml:space="preserve">erms of Reference </w:t>
      </w:r>
      <w:r>
        <w:rPr>
          <w:b/>
        </w:rPr>
        <w:t>for 2014 Review of the SFS</w:t>
      </w:r>
    </w:p>
    <w:p w14:paraId="77189938" w14:textId="77777777" w:rsidR="001C32A9" w:rsidRPr="001C32A9" w:rsidRDefault="001C32A9" w:rsidP="001A0893">
      <w:pPr>
        <w:rPr>
          <w:b/>
        </w:rPr>
      </w:pPr>
      <w:r w:rsidRPr="001C32A9">
        <w:rPr>
          <w:b/>
        </w:rPr>
        <w:t>What is in scope of the review?</w:t>
      </w:r>
    </w:p>
    <w:p w14:paraId="05BAFB80" w14:textId="77777777" w:rsidR="001A0893" w:rsidRPr="003677F8" w:rsidRDefault="001A0893" w:rsidP="001A0893">
      <w:r w:rsidRPr="003677F8">
        <w:t xml:space="preserve">The </w:t>
      </w:r>
      <w:r>
        <w:t>review’s T</w:t>
      </w:r>
      <w:r w:rsidRPr="003677F8">
        <w:t xml:space="preserve">erms of </w:t>
      </w:r>
      <w:r>
        <w:t>R</w:t>
      </w:r>
      <w:r w:rsidRPr="003677F8">
        <w:t xml:space="preserve">eference </w:t>
      </w:r>
      <w:r>
        <w:t xml:space="preserve">(TOR) </w:t>
      </w:r>
      <w:r w:rsidRPr="003677F8">
        <w:t xml:space="preserve">focus on review of the SFS instrument and </w:t>
      </w:r>
      <w:r>
        <w:t>its implementation</w:t>
      </w:r>
      <w:r w:rsidRPr="003677F8">
        <w:t>:</w:t>
      </w:r>
    </w:p>
    <w:p w14:paraId="714EFE3E" w14:textId="77777777" w:rsidR="001A0893" w:rsidRDefault="001A0893" w:rsidP="001A0893">
      <w:pPr>
        <w:pStyle w:val="ListParagraph"/>
        <w:numPr>
          <w:ilvl w:val="0"/>
          <w:numId w:val="1"/>
        </w:numPr>
        <w:spacing w:after="0" w:line="240" w:lineRule="auto"/>
        <w:contextualSpacing w:val="0"/>
      </w:pPr>
      <w:r>
        <w:t xml:space="preserve">Develop a statement of purpose with a focus on learning, engagement and impact for the next phase of the SFS </w:t>
      </w:r>
    </w:p>
    <w:p w14:paraId="7E7C78D2" w14:textId="77777777" w:rsidR="001A0893" w:rsidRDefault="001A0893" w:rsidP="001A0893">
      <w:pPr>
        <w:spacing w:after="0" w:line="240" w:lineRule="auto"/>
        <w:ind w:left="360"/>
      </w:pPr>
    </w:p>
    <w:p w14:paraId="08340A80" w14:textId="77777777" w:rsidR="001A0893" w:rsidRDefault="001A0893" w:rsidP="001A0893">
      <w:pPr>
        <w:pStyle w:val="ListParagraph"/>
        <w:numPr>
          <w:ilvl w:val="0"/>
          <w:numId w:val="1"/>
        </w:numPr>
        <w:spacing w:after="0" w:line="240" w:lineRule="auto"/>
        <w:contextualSpacing w:val="0"/>
      </w:pPr>
      <w:r>
        <w:t>Propose a revised set of core SFS items aligned with the UTS Model of Learning, Learning2014 and Objective 1 of the UTS Strategic Plan 2009-2018 (2014 Update</w:t>
      </w:r>
      <w:r w:rsidRPr="00F122F9">
        <w:t xml:space="preserve">), taking into account the impact on any changes to current SFS data sets and time series, and flow on impacts on KPI and other reporting </w:t>
      </w:r>
      <w:r>
        <w:t xml:space="preserve"> (see </w:t>
      </w:r>
      <w:r w:rsidRPr="00A82CDF">
        <w:rPr>
          <w:b/>
        </w:rPr>
        <w:t xml:space="preserve">Attachment 1 </w:t>
      </w:r>
      <w:r>
        <w:t xml:space="preserve">for current core items) </w:t>
      </w:r>
    </w:p>
    <w:p w14:paraId="4F838DDE" w14:textId="77777777" w:rsidR="001A0893" w:rsidRDefault="001A0893" w:rsidP="001A0893">
      <w:pPr>
        <w:spacing w:after="0" w:line="240" w:lineRule="auto"/>
        <w:ind w:left="360"/>
      </w:pPr>
    </w:p>
    <w:p w14:paraId="04E64E6D" w14:textId="77777777" w:rsidR="001A0893" w:rsidRDefault="001A0893" w:rsidP="001A0893">
      <w:pPr>
        <w:pStyle w:val="ListParagraph"/>
        <w:numPr>
          <w:ilvl w:val="0"/>
          <w:numId w:val="1"/>
        </w:numPr>
        <w:spacing w:after="0" w:line="240" w:lineRule="auto"/>
        <w:contextualSpacing w:val="0"/>
      </w:pPr>
      <w:r>
        <w:t>Consider a number of potential enhancements to the administration of the SFS:</w:t>
      </w:r>
    </w:p>
    <w:p w14:paraId="125B57BC" w14:textId="77777777" w:rsidR="001A0893" w:rsidRDefault="001A0893" w:rsidP="001A0893">
      <w:pPr>
        <w:pStyle w:val="ListParagraph"/>
        <w:numPr>
          <w:ilvl w:val="1"/>
          <w:numId w:val="1"/>
        </w:numPr>
        <w:spacing w:after="0" w:line="240" w:lineRule="auto"/>
        <w:contextualSpacing w:val="0"/>
      </w:pPr>
      <w:r>
        <w:t xml:space="preserve">Develop separate SFS instruments for undergraduate and postgraduate coursework students </w:t>
      </w:r>
    </w:p>
    <w:p w14:paraId="55417A3F" w14:textId="77777777" w:rsidR="001A0893" w:rsidRDefault="001A0893" w:rsidP="001A0893">
      <w:pPr>
        <w:pStyle w:val="ListParagraph"/>
        <w:numPr>
          <w:ilvl w:val="1"/>
          <w:numId w:val="1"/>
        </w:numPr>
        <w:spacing w:after="0" w:line="240" w:lineRule="auto"/>
        <w:contextualSpacing w:val="0"/>
      </w:pPr>
      <w:r>
        <w:t>Introduce a voluntary or compulsory formative evaluation early in the semester to complement the summative evaluation currently carried out at the end of semester</w:t>
      </w:r>
    </w:p>
    <w:p w14:paraId="4BFBB082" w14:textId="77777777" w:rsidR="001A0893" w:rsidRDefault="001A0893" w:rsidP="001A0893">
      <w:pPr>
        <w:pStyle w:val="ListParagraph"/>
        <w:numPr>
          <w:ilvl w:val="1"/>
          <w:numId w:val="1"/>
        </w:numPr>
        <w:spacing w:after="0" w:line="240" w:lineRule="auto"/>
        <w:contextualSpacing w:val="0"/>
      </w:pPr>
      <w:r>
        <w:t xml:space="preserve">develop a variation of the SFS appropriate to </w:t>
      </w:r>
      <w:proofErr w:type="spellStart"/>
      <w:r>
        <w:t>specialised</w:t>
      </w:r>
      <w:proofErr w:type="spellEnd"/>
      <w:r>
        <w:t xml:space="preserve"> contexts such as piloting new subjects or piloting major change to an existing subject (i.e. “an innovator option”) to be used instead of the standard SFS</w:t>
      </w:r>
    </w:p>
    <w:p w14:paraId="11AF3B1A" w14:textId="77777777" w:rsidR="001A0893" w:rsidRPr="001C237C" w:rsidRDefault="001A0893" w:rsidP="001A0893">
      <w:pPr>
        <w:pStyle w:val="ListParagraph"/>
        <w:numPr>
          <w:ilvl w:val="1"/>
          <w:numId w:val="1"/>
        </w:numPr>
        <w:spacing w:after="0" w:line="240" w:lineRule="auto"/>
        <w:contextualSpacing w:val="0"/>
      </w:pPr>
      <w:r w:rsidRPr="001C237C">
        <w:t>Introduce a staff version of the SFS for the teaching team to reflect on student learning opportunities in that subject</w:t>
      </w:r>
    </w:p>
    <w:p w14:paraId="0A7B200D" w14:textId="77777777" w:rsidR="001A0893" w:rsidRDefault="001A0893" w:rsidP="001A0893">
      <w:pPr>
        <w:pStyle w:val="ListParagraph"/>
        <w:numPr>
          <w:ilvl w:val="1"/>
          <w:numId w:val="1"/>
        </w:numPr>
        <w:spacing w:after="0" w:line="240" w:lineRule="auto"/>
        <w:contextualSpacing w:val="0"/>
      </w:pPr>
      <w:r>
        <w:t>any other enhancements identified by the Reference Group  </w:t>
      </w:r>
    </w:p>
    <w:p w14:paraId="308950C4" w14:textId="77777777" w:rsidR="001A0893" w:rsidRDefault="001A0893" w:rsidP="001A0893">
      <w:pPr>
        <w:spacing w:after="0" w:line="240" w:lineRule="auto"/>
        <w:ind w:left="1080"/>
      </w:pPr>
    </w:p>
    <w:p w14:paraId="1EEC31F7" w14:textId="77777777" w:rsidR="001A0893" w:rsidRDefault="001A0893" w:rsidP="001A0893">
      <w:pPr>
        <w:pStyle w:val="ListParagraph"/>
        <w:numPr>
          <w:ilvl w:val="0"/>
          <w:numId w:val="1"/>
        </w:numPr>
        <w:spacing w:after="0" w:line="240" w:lineRule="auto"/>
        <w:contextualSpacing w:val="0"/>
      </w:pPr>
      <w:r>
        <w:t xml:space="preserve">Review the appropriateness of the form of </w:t>
      </w:r>
      <w:proofErr w:type="spellStart"/>
      <w:r>
        <w:t>Likert</w:t>
      </w:r>
      <w:proofErr w:type="spellEnd"/>
      <w:r>
        <w:t xml:space="preserve"> scale currently used in the SFS</w:t>
      </w:r>
    </w:p>
    <w:p w14:paraId="6645A480" w14:textId="77777777" w:rsidR="001A0893" w:rsidRDefault="001A0893" w:rsidP="001A0893">
      <w:pPr>
        <w:spacing w:after="0" w:line="240" w:lineRule="auto"/>
        <w:ind w:left="360"/>
      </w:pPr>
    </w:p>
    <w:p w14:paraId="18C49F30" w14:textId="77777777" w:rsidR="001A0893" w:rsidRDefault="001A0893" w:rsidP="001A0893">
      <w:pPr>
        <w:pStyle w:val="ListParagraph"/>
        <w:numPr>
          <w:ilvl w:val="0"/>
          <w:numId w:val="1"/>
        </w:numPr>
        <w:spacing w:after="0" w:line="240" w:lineRule="auto"/>
        <w:contextualSpacing w:val="0"/>
      </w:pPr>
      <w:r>
        <w:t>Consider opportunities to improve administration of the SFS in terms of procedures and the online system interface</w:t>
      </w:r>
    </w:p>
    <w:p w14:paraId="4A1BC25D" w14:textId="77777777" w:rsidR="001A0893" w:rsidRDefault="001A0893" w:rsidP="001A0893">
      <w:pPr>
        <w:pStyle w:val="ListParagraph"/>
      </w:pPr>
    </w:p>
    <w:p w14:paraId="25FC4008" w14:textId="77777777" w:rsidR="001A0893" w:rsidRDefault="001A0893" w:rsidP="001A0893">
      <w:pPr>
        <w:pStyle w:val="ListParagraph"/>
        <w:numPr>
          <w:ilvl w:val="0"/>
          <w:numId w:val="1"/>
        </w:numPr>
        <w:spacing w:after="0" w:line="240" w:lineRule="auto"/>
        <w:contextualSpacing w:val="0"/>
      </w:pPr>
      <w:r>
        <w:t>Advise of any necessary changes to the SFS VC Directive arising from recommendations associated with Terms of Reference 1-5</w:t>
      </w:r>
    </w:p>
    <w:p w14:paraId="59312901" w14:textId="77777777" w:rsidR="001A0893" w:rsidRDefault="001A0893" w:rsidP="001A0893">
      <w:pPr>
        <w:spacing w:after="0" w:line="240" w:lineRule="auto"/>
        <w:ind w:left="360"/>
      </w:pPr>
    </w:p>
    <w:p w14:paraId="4DFEEABF" w14:textId="77777777" w:rsidR="001A0893" w:rsidRDefault="001A0893" w:rsidP="001A0893">
      <w:pPr>
        <w:pStyle w:val="ListParagraph"/>
        <w:numPr>
          <w:ilvl w:val="0"/>
          <w:numId w:val="1"/>
        </w:numPr>
        <w:spacing w:after="0" w:line="240" w:lineRule="auto"/>
        <w:contextualSpacing w:val="0"/>
      </w:pPr>
      <w:r>
        <w:t>Propose elements of an integrated implementation, communication and engagement strategy for both students and staff to explain agreed changes to the SFS, encourage improved response rates and improve engagement with SFS results.     </w:t>
      </w:r>
    </w:p>
    <w:p w14:paraId="478083FE" w14:textId="77777777" w:rsidR="001A0893" w:rsidRDefault="001A0893" w:rsidP="001A0893"/>
    <w:p w14:paraId="2854829D" w14:textId="77777777" w:rsidR="001A0893" w:rsidRDefault="001A0893" w:rsidP="001A0893">
      <w:r>
        <w:t>The review may also consider the scope for introducing survey questions where the more appropriate unit of analysis for feedback is the course rather than the subject.</w:t>
      </w:r>
    </w:p>
    <w:p w14:paraId="4D23849F" w14:textId="77777777" w:rsidR="001A0893" w:rsidRDefault="001A0893" w:rsidP="001A0893">
      <w:r w:rsidRPr="003677F8">
        <w:t xml:space="preserve">Development of a broader evaluation framework for </w:t>
      </w:r>
      <w:r>
        <w:t xml:space="preserve">teaching and learning at </w:t>
      </w:r>
      <w:r w:rsidRPr="003677F8">
        <w:t xml:space="preserve">UTS </w:t>
      </w:r>
      <w:r>
        <w:t xml:space="preserve">is considered to be out of scope of the review, although the review’s findings would serve as a major input to development of such a framework in the future.   </w:t>
      </w:r>
      <w:r w:rsidRPr="00CE5E1B">
        <w:t xml:space="preserve">Feedback gathered from staff and students regarding such a framework, or other matters outside the Terms of Reference, will be incorporated into the report arising from the review. </w:t>
      </w:r>
    </w:p>
    <w:p w14:paraId="66A39B74" w14:textId="77777777" w:rsidR="001A0893" w:rsidRDefault="001A0893" w:rsidP="001A0893"/>
    <w:p w14:paraId="2D8FAD39" w14:textId="77777777" w:rsidR="001A0893" w:rsidRPr="00F7428C" w:rsidRDefault="001A0893" w:rsidP="001A0893">
      <w:pPr>
        <w:rPr>
          <w:b/>
        </w:rPr>
      </w:pPr>
      <w:r w:rsidRPr="00F7428C">
        <w:rPr>
          <w:b/>
        </w:rPr>
        <w:lastRenderedPageBreak/>
        <w:t xml:space="preserve">What is out of scope of the review? </w:t>
      </w:r>
    </w:p>
    <w:p w14:paraId="7BF535C0" w14:textId="77777777" w:rsidR="001A0893" w:rsidRDefault="001A0893" w:rsidP="001A0893">
      <w:pPr>
        <w:rPr>
          <w:rFonts w:eastAsia="Times" w:cstheme="minorHAnsi"/>
          <w:szCs w:val="20"/>
        </w:rPr>
      </w:pPr>
      <w:r>
        <w:rPr>
          <w:rFonts w:eastAsia="Times" w:cstheme="minorHAnsi"/>
          <w:szCs w:val="20"/>
        </w:rPr>
        <w:t>While the review will be wide ranging, s</w:t>
      </w:r>
      <w:r w:rsidRPr="00A03E06">
        <w:rPr>
          <w:rFonts w:eastAsia="Times" w:cstheme="minorHAnsi"/>
          <w:szCs w:val="20"/>
        </w:rPr>
        <w:t xml:space="preserve">ome aspects </w:t>
      </w:r>
      <w:r>
        <w:rPr>
          <w:rFonts w:eastAsia="Times" w:cstheme="minorHAnsi"/>
          <w:szCs w:val="20"/>
        </w:rPr>
        <w:t xml:space="preserve">of how the SFS is administered are outside the scope of the review </w:t>
      </w:r>
      <w:r w:rsidRPr="00A03E06">
        <w:rPr>
          <w:rFonts w:eastAsia="Times" w:cstheme="minorHAnsi"/>
          <w:szCs w:val="20"/>
        </w:rPr>
        <w:t xml:space="preserve">given that the </w:t>
      </w:r>
      <w:r>
        <w:rPr>
          <w:rFonts w:eastAsia="Times" w:cstheme="minorHAnsi"/>
          <w:szCs w:val="20"/>
        </w:rPr>
        <w:t xml:space="preserve">University would like to </w:t>
      </w:r>
      <w:r w:rsidRPr="00A03E06">
        <w:rPr>
          <w:rFonts w:eastAsia="Times" w:cstheme="minorHAnsi"/>
          <w:szCs w:val="20"/>
        </w:rPr>
        <w:t xml:space="preserve">preserve </w:t>
      </w:r>
      <w:r>
        <w:rPr>
          <w:rFonts w:eastAsia="Times" w:cstheme="minorHAnsi"/>
          <w:szCs w:val="20"/>
        </w:rPr>
        <w:t xml:space="preserve">some of the </w:t>
      </w:r>
      <w:r w:rsidRPr="00A03E06">
        <w:rPr>
          <w:rFonts w:eastAsia="Times" w:cstheme="minorHAnsi"/>
          <w:szCs w:val="20"/>
        </w:rPr>
        <w:t>basic features of the SFS in terms of scope, frequency and administration</w:t>
      </w:r>
      <w:r>
        <w:rPr>
          <w:rFonts w:eastAsia="Times" w:cstheme="minorHAnsi"/>
          <w:szCs w:val="20"/>
        </w:rPr>
        <w:t xml:space="preserve">.  These features include: </w:t>
      </w:r>
    </w:p>
    <w:p w14:paraId="091C02FC" w14:textId="77777777" w:rsidR="001A0893" w:rsidRPr="00000CC4" w:rsidRDefault="001A0893" w:rsidP="001A0893">
      <w:pPr>
        <w:pStyle w:val="ListParagraph"/>
        <w:numPr>
          <w:ilvl w:val="0"/>
          <w:numId w:val="2"/>
        </w:numPr>
        <w:spacing w:after="0" w:line="240" w:lineRule="auto"/>
        <w:rPr>
          <w:rFonts w:ascii="Calibri" w:eastAsia="Times New Roman" w:hAnsi="Calibri" w:cs="Calibri"/>
        </w:rPr>
      </w:pPr>
      <w:r>
        <w:t>Delivery mode - the default mode for delivery of the SFS will remain online</w:t>
      </w:r>
    </w:p>
    <w:p w14:paraId="12AB3752" w14:textId="77777777" w:rsidR="001A0893" w:rsidRPr="00000CC4" w:rsidRDefault="001A0893" w:rsidP="001A0893">
      <w:pPr>
        <w:pStyle w:val="ListParagraph"/>
        <w:numPr>
          <w:ilvl w:val="0"/>
          <w:numId w:val="2"/>
        </w:numPr>
        <w:spacing w:after="0" w:line="240" w:lineRule="auto"/>
        <w:rPr>
          <w:rFonts w:ascii="Calibri" w:eastAsia="Times New Roman" w:hAnsi="Calibri" w:cs="Calibri"/>
        </w:rPr>
      </w:pPr>
      <w:r>
        <w:rPr>
          <w:rFonts w:ascii="Calibri" w:eastAsia="Times New Roman" w:hAnsi="Calibri" w:cs="Calibri"/>
        </w:rPr>
        <w:t>Coverage - t</w:t>
      </w:r>
      <w:r w:rsidRPr="00000CC4">
        <w:rPr>
          <w:rFonts w:ascii="Calibri" w:eastAsia="Times New Roman" w:hAnsi="Calibri" w:cs="Calibri"/>
        </w:rPr>
        <w:t>he SFS will continue to retain separate items to evaluate subjects and teaching</w:t>
      </w:r>
    </w:p>
    <w:p w14:paraId="4D75F9FD" w14:textId="77777777" w:rsidR="001A0893" w:rsidRPr="00A03E06" w:rsidRDefault="001A0893" w:rsidP="001A0893">
      <w:pPr>
        <w:numPr>
          <w:ilvl w:val="0"/>
          <w:numId w:val="2"/>
        </w:numPr>
        <w:spacing w:after="0" w:line="240" w:lineRule="auto"/>
        <w:rPr>
          <w:rFonts w:ascii="Calibri" w:eastAsia="Times New Roman" w:hAnsi="Calibri" w:cs="Calibri"/>
        </w:rPr>
      </w:pPr>
      <w:r>
        <w:rPr>
          <w:rFonts w:ascii="Calibri" w:eastAsia="Times New Roman" w:hAnsi="Calibri" w:cs="Calibri"/>
        </w:rPr>
        <w:t>Tracking overall satisfaction - t</w:t>
      </w:r>
      <w:r w:rsidRPr="00A03E06">
        <w:rPr>
          <w:rFonts w:ascii="Calibri" w:eastAsia="Times New Roman" w:hAnsi="Calibri" w:cs="Calibri"/>
        </w:rPr>
        <w:t xml:space="preserve">he SFS will continue to retain at least one overall satisfaction item </w:t>
      </w:r>
    </w:p>
    <w:p w14:paraId="42043767" w14:textId="77777777" w:rsidR="001A0893" w:rsidRPr="00A03E06" w:rsidRDefault="001A0893" w:rsidP="001A0893">
      <w:pPr>
        <w:pStyle w:val="ListParagraph"/>
        <w:numPr>
          <w:ilvl w:val="0"/>
          <w:numId w:val="2"/>
        </w:numPr>
        <w:rPr>
          <w:rFonts w:cstheme="minorHAnsi"/>
        </w:rPr>
      </w:pPr>
      <w:r>
        <w:rPr>
          <w:rFonts w:cstheme="minorHAnsi"/>
        </w:rPr>
        <w:t>Frequency  - t</w:t>
      </w:r>
      <w:r w:rsidRPr="00A03E06">
        <w:rPr>
          <w:rFonts w:cstheme="minorHAnsi"/>
        </w:rPr>
        <w:t xml:space="preserve">he current requirement that all subjects, including those offered offshore, </w:t>
      </w:r>
      <w:r>
        <w:rPr>
          <w:rFonts w:cstheme="minorHAnsi"/>
        </w:rPr>
        <w:t xml:space="preserve">are </w:t>
      </w:r>
      <w:r w:rsidRPr="00A03E06">
        <w:rPr>
          <w:rFonts w:cstheme="minorHAnsi"/>
        </w:rPr>
        <w:t>surveyed via the SFS</w:t>
      </w:r>
      <w:r>
        <w:rPr>
          <w:rFonts w:cstheme="minorHAnsi"/>
        </w:rPr>
        <w:t xml:space="preserve"> </w:t>
      </w:r>
      <w:r w:rsidRPr="00A03E06">
        <w:rPr>
          <w:rFonts w:cstheme="minorHAnsi"/>
        </w:rPr>
        <w:t>at least once a year</w:t>
      </w:r>
      <w:r>
        <w:rPr>
          <w:rFonts w:cstheme="minorHAnsi"/>
        </w:rPr>
        <w:t xml:space="preserve"> will be retained</w:t>
      </w:r>
    </w:p>
    <w:p w14:paraId="36CE31C0" w14:textId="77777777" w:rsidR="001A0893" w:rsidRDefault="001A0893" w:rsidP="001A0893">
      <w:pPr>
        <w:pStyle w:val="ListParagraph"/>
        <w:numPr>
          <w:ilvl w:val="0"/>
          <w:numId w:val="2"/>
        </w:numPr>
      </w:pPr>
      <w:r>
        <w:t>Single teacher subjects – an arrangement to give teachers of single teacher subjects the option of restricting reporting of aggregated responses t</w:t>
      </w:r>
      <w:r w:rsidRPr="00DF4CE6">
        <w:t xml:space="preserve">o </w:t>
      </w:r>
      <w:r w:rsidR="00DF4CE6" w:rsidRPr="00DF4CE6">
        <w:rPr>
          <w:rFonts w:ascii="Calibri" w:hAnsi="Calibri" w:cs="Calibri"/>
        </w:rPr>
        <w:t xml:space="preserve">subject </w:t>
      </w:r>
      <w:r>
        <w:t>items back to students will be retained</w:t>
      </w:r>
      <w:r w:rsidR="001C32A9">
        <w:t>.</w:t>
      </w:r>
    </w:p>
    <w:p w14:paraId="1F576998" w14:textId="77777777" w:rsidR="001C32A9" w:rsidRDefault="001C32A9">
      <w:pPr>
        <w:rPr>
          <w:b/>
          <w:sz w:val="28"/>
        </w:rPr>
      </w:pPr>
      <w:r>
        <w:rPr>
          <w:b/>
          <w:sz w:val="28"/>
        </w:rPr>
        <w:br w:type="page"/>
      </w:r>
      <w:bookmarkStart w:id="0" w:name="_GoBack"/>
      <w:bookmarkEnd w:id="0"/>
    </w:p>
    <w:p w14:paraId="777AB3B3" w14:textId="77777777" w:rsidR="001C32A9" w:rsidRDefault="001C32A9" w:rsidP="001C32A9">
      <w:pPr>
        <w:rPr>
          <w:b/>
          <w:sz w:val="28"/>
        </w:rPr>
      </w:pPr>
      <w:r>
        <w:rPr>
          <w:b/>
          <w:sz w:val="28"/>
        </w:rPr>
        <w:lastRenderedPageBreak/>
        <w:t>Attachment 1</w:t>
      </w:r>
    </w:p>
    <w:p w14:paraId="394CBECE" w14:textId="77777777" w:rsidR="001C32A9" w:rsidRDefault="001C32A9" w:rsidP="001C32A9">
      <w:pPr>
        <w:rPr>
          <w:b/>
          <w:sz w:val="28"/>
        </w:rPr>
      </w:pPr>
      <w:r w:rsidRPr="00713F56">
        <w:rPr>
          <w:b/>
          <w:sz w:val="28"/>
        </w:rPr>
        <w:t>Student Feedback Survey (SFS)</w:t>
      </w:r>
      <w:r>
        <w:rPr>
          <w:b/>
          <w:sz w:val="28"/>
        </w:rPr>
        <w:t xml:space="preserve"> – Core Items</w:t>
      </w:r>
    </w:p>
    <w:p w14:paraId="5040CA83" w14:textId="77777777" w:rsidR="001C32A9" w:rsidRPr="00713F56" w:rsidRDefault="001C32A9" w:rsidP="001C32A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253"/>
        <w:gridCol w:w="680"/>
        <w:gridCol w:w="737"/>
        <w:gridCol w:w="737"/>
        <w:gridCol w:w="737"/>
        <w:gridCol w:w="737"/>
        <w:gridCol w:w="737"/>
      </w:tblGrid>
      <w:tr w:rsidR="001C32A9" w14:paraId="1712A407" w14:textId="77777777" w:rsidTr="006F7112">
        <w:tc>
          <w:tcPr>
            <w:tcW w:w="284" w:type="dxa"/>
            <w:shd w:val="clear" w:color="auto" w:fill="auto"/>
            <w:vAlign w:val="center"/>
          </w:tcPr>
          <w:p w14:paraId="60A5F016" w14:textId="77777777" w:rsidR="001C32A9" w:rsidRPr="00D81DDF" w:rsidRDefault="001C32A9" w:rsidP="006F7112">
            <w:pPr>
              <w:spacing w:after="0"/>
              <w:rPr>
                <w:rFonts w:cs="Calibri"/>
                <w:sz w:val="20"/>
                <w:szCs w:val="20"/>
              </w:rPr>
            </w:pPr>
          </w:p>
        </w:tc>
        <w:tc>
          <w:tcPr>
            <w:tcW w:w="4253" w:type="dxa"/>
            <w:shd w:val="clear" w:color="auto" w:fill="auto"/>
            <w:vAlign w:val="center"/>
          </w:tcPr>
          <w:p w14:paraId="58F8566E" w14:textId="77777777" w:rsidR="001C32A9" w:rsidRPr="00D81DDF" w:rsidRDefault="001C32A9" w:rsidP="006F7112">
            <w:pPr>
              <w:spacing w:after="0"/>
              <w:rPr>
                <w:rFonts w:cs="Calibri"/>
                <w:b/>
                <w:sz w:val="20"/>
                <w:szCs w:val="20"/>
              </w:rPr>
            </w:pPr>
            <w:r w:rsidRPr="00D81DDF">
              <w:rPr>
                <w:rFonts w:cs="Calibri"/>
                <w:b/>
                <w:sz w:val="20"/>
                <w:szCs w:val="20"/>
              </w:rPr>
              <w:t>SFS Item</w:t>
            </w:r>
          </w:p>
        </w:tc>
        <w:tc>
          <w:tcPr>
            <w:tcW w:w="680" w:type="dxa"/>
            <w:shd w:val="clear" w:color="auto" w:fill="auto"/>
            <w:vAlign w:val="bottom"/>
          </w:tcPr>
          <w:p w14:paraId="4A189D04" w14:textId="77777777" w:rsidR="001C32A9" w:rsidRPr="00D81DDF" w:rsidRDefault="001C32A9" w:rsidP="006F7112">
            <w:pPr>
              <w:spacing w:after="0"/>
              <w:jc w:val="center"/>
              <w:rPr>
                <w:rFonts w:cs="Calibri"/>
                <w:b/>
                <w:sz w:val="14"/>
                <w:szCs w:val="20"/>
              </w:rPr>
            </w:pPr>
            <w:r w:rsidRPr="00D81DDF">
              <w:rPr>
                <w:rFonts w:cs="Calibri"/>
                <w:b/>
                <w:sz w:val="14"/>
                <w:szCs w:val="20"/>
              </w:rPr>
              <w:t>NA</w:t>
            </w:r>
          </w:p>
        </w:tc>
        <w:tc>
          <w:tcPr>
            <w:tcW w:w="737" w:type="dxa"/>
            <w:shd w:val="clear" w:color="auto" w:fill="auto"/>
            <w:vAlign w:val="bottom"/>
          </w:tcPr>
          <w:p w14:paraId="2D4C813D" w14:textId="77777777" w:rsidR="001C32A9" w:rsidRPr="00D81DDF" w:rsidRDefault="001C32A9" w:rsidP="006F7112">
            <w:pPr>
              <w:spacing w:after="0"/>
              <w:jc w:val="center"/>
              <w:rPr>
                <w:rFonts w:cs="Calibri"/>
                <w:b/>
                <w:sz w:val="14"/>
                <w:szCs w:val="20"/>
              </w:rPr>
            </w:pPr>
            <w:r w:rsidRPr="00D81DDF">
              <w:rPr>
                <w:rFonts w:cs="Calibri"/>
                <w:b/>
                <w:sz w:val="14"/>
                <w:szCs w:val="20"/>
              </w:rPr>
              <w:t>Strongly Disagree</w:t>
            </w:r>
          </w:p>
        </w:tc>
        <w:tc>
          <w:tcPr>
            <w:tcW w:w="737" w:type="dxa"/>
            <w:shd w:val="clear" w:color="auto" w:fill="auto"/>
            <w:vAlign w:val="bottom"/>
          </w:tcPr>
          <w:p w14:paraId="6B06D261" w14:textId="77777777" w:rsidR="001C32A9" w:rsidRPr="00D81DDF" w:rsidRDefault="001C32A9" w:rsidP="006F7112">
            <w:pPr>
              <w:spacing w:after="0"/>
              <w:jc w:val="center"/>
              <w:rPr>
                <w:rFonts w:cs="Calibri"/>
                <w:b/>
                <w:sz w:val="14"/>
                <w:szCs w:val="20"/>
              </w:rPr>
            </w:pPr>
            <w:r w:rsidRPr="00D81DDF">
              <w:rPr>
                <w:rFonts w:cs="Calibri"/>
                <w:b/>
                <w:sz w:val="14"/>
                <w:szCs w:val="20"/>
              </w:rPr>
              <w:t>Disagree</w:t>
            </w:r>
          </w:p>
        </w:tc>
        <w:tc>
          <w:tcPr>
            <w:tcW w:w="737" w:type="dxa"/>
            <w:shd w:val="clear" w:color="auto" w:fill="auto"/>
            <w:vAlign w:val="bottom"/>
          </w:tcPr>
          <w:p w14:paraId="7FC1CF8A" w14:textId="77777777" w:rsidR="001C32A9" w:rsidRPr="00D81DDF" w:rsidRDefault="001C32A9" w:rsidP="006F7112">
            <w:pPr>
              <w:spacing w:after="0"/>
              <w:jc w:val="center"/>
              <w:rPr>
                <w:rFonts w:cs="Calibri"/>
                <w:b/>
                <w:sz w:val="14"/>
                <w:szCs w:val="20"/>
              </w:rPr>
            </w:pPr>
            <w:r w:rsidRPr="00D81DDF">
              <w:rPr>
                <w:rFonts w:cs="Calibri"/>
                <w:b/>
                <w:sz w:val="14"/>
                <w:szCs w:val="20"/>
              </w:rPr>
              <w:t>Neutral</w:t>
            </w:r>
          </w:p>
        </w:tc>
        <w:tc>
          <w:tcPr>
            <w:tcW w:w="737" w:type="dxa"/>
            <w:shd w:val="clear" w:color="auto" w:fill="auto"/>
            <w:vAlign w:val="bottom"/>
          </w:tcPr>
          <w:p w14:paraId="4943EE86" w14:textId="77777777" w:rsidR="001C32A9" w:rsidRPr="00D81DDF" w:rsidRDefault="001C32A9" w:rsidP="006F7112">
            <w:pPr>
              <w:spacing w:after="0"/>
              <w:jc w:val="center"/>
              <w:rPr>
                <w:rFonts w:cs="Calibri"/>
                <w:b/>
                <w:sz w:val="14"/>
                <w:szCs w:val="20"/>
              </w:rPr>
            </w:pPr>
            <w:r w:rsidRPr="00D81DDF">
              <w:rPr>
                <w:rFonts w:cs="Calibri"/>
                <w:b/>
                <w:sz w:val="14"/>
                <w:szCs w:val="20"/>
              </w:rPr>
              <w:t>Agree</w:t>
            </w:r>
          </w:p>
        </w:tc>
        <w:tc>
          <w:tcPr>
            <w:tcW w:w="737" w:type="dxa"/>
            <w:shd w:val="clear" w:color="auto" w:fill="auto"/>
            <w:vAlign w:val="bottom"/>
          </w:tcPr>
          <w:p w14:paraId="4E225B3A" w14:textId="77777777" w:rsidR="001C32A9" w:rsidRPr="00D81DDF" w:rsidRDefault="001C32A9" w:rsidP="006F7112">
            <w:pPr>
              <w:spacing w:after="0"/>
              <w:jc w:val="center"/>
              <w:rPr>
                <w:rFonts w:cs="Calibri"/>
                <w:b/>
                <w:sz w:val="14"/>
                <w:szCs w:val="20"/>
              </w:rPr>
            </w:pPr>
            <w:r w:rsidRPr="00D81DDF">
              <w:rPr>
                <w:rFonts w:cs="Calibri"/>
                <w:b/>
                <w:sz w:val="14"/>
                <w:szCs w:val="20"/>
              </w:rPr>
              <w:t>Strongly Agree</w:t>
            </w:r>
          </w:p>
        </w:tc>
      </w:tr>
      <w:tr w:rsidR="001C32A9" w14:paraId="568DF7D4" w14:textId="77777777" w:rsidTr="006F7112">
        <w:tc>
          <w:tcPr>
            <w:tcW w:w="284" w:type="dxa"/>
            <w:shd w:val="clear" w:color="auto" w:fill="auto"/>
          </w:tcPr>
          <w:p w14:paraId="412B5FDC" w14:textId="77777777" w:rsidR="001C32A9" w:rsidRPr="00D81DDF" w:rsidRDefault="001C32A9" w:rsidP="006F7112">
            <w:pPr>
              <w:spacing w:after="0"/>
              <w:rPr>
                <w:rFonts w:cs="Calibri"/>
                <w:color w:val="1F497D"/>
                <w:sz w:val="20"/>
                <w:szCs w:val="20"/>
              </w:rPr>
            </w:pPr>
            <w:r w:rsidRPr="00D81DDF">
              <w:rPr>
                <w:rFonts w:cs="Calibri"/>
                <w:color w:val="1F497D"/>
                <w:sz w:val="20"/>
                <w:szCs w:val="20"/>
              </w:rPr>
              <w:t>1</w:t>
            </w:r>
          </w:p>
        </w:tc>
        <w:tc>
          <w:tcPr>
            <w:tcW w:w="4253" w:type="dxa"/>
            <w:shd w:val="clear" w:color="auto" w:fill="auto"/>
          </w:tcPr>
          <w:p w14:paraId="3809410E" w14:textId="77777777" w:rsidR="001C32A9" w:rsidRPr="00D81DDF" w:rsidRDefault="001C32A9" w:rsidP="006F7112">
            <w:pPr>
              <w:spacing w:after="0"/>
              <w:rPr>
                <w:rFonts w:cs="Calibri"/>
                <w:color w:val="1F497D"/>
                <w:sz w:val="20"/>
                <w:szCs w:val="20"/>
              </w:rPr>
            </w:pPr>
            <w:r w:rsidRPr="00D81DDF">
              <w:rPr>
                <w:rFonts w:cs="Calibri"/>
                <w:color w:val="1F497D"/>
                <w:sz w:val="20"/>
                <w:szCs w:val="20"/>
              </w:rPr>
              <w:t>The subject was delivered in a way which was consistent with its stated objectives.</w:t>
            </w:r>
          </w:p>
        </w:tc>
        <w:tc>
          <w:tcPr>
            <w:tcW w:w="680" w:type="dxa"/>
            <w:shd w:val="clear" w:color="auto" w:fill="auto"/>
          </w:tcPr>
          <w:p w14:paraId="56119086" w14:textId="77777777" w:rsidR="001C32A9" w:rsidRPr="00D81DDF" w:rsidRDefault="001C32A9" w:rsidP="006F7112">
            <w:pPr>
              <w:spacing w:after="0"/>
              <w:rPr>
                <w:rFonts w:cs="Calibri"/>
                <w:sz w:val="20"/>
                <w:szCs w:val="20"/>
              </w:rPr>
            </w:pPr>
          </w:p>
        </w:tc>
        <w:tc>
          <w:tcPr>
            <w:tcW w:w="737" w:type="dxa"/>
            <w:shd w:val="clear" w:color="auto" w:fill="auto"/>
          </w:tcPr>
          <w:p w14:paraId="7AE247BB" w14:textId="77777777" w:rsidR="001C32A9" w:rsidRPr="00D81DDF" w:rsidRDefault="001C32A9" w:rsidP="006F7112">
            <w:pPr>
              <w:spacing w:after="0"/>
              <w:rPr>
                <w:rFonts w:cs="Calibri"/>
                <w:sz w:val="20"/>
                <w:szCs w:val="20"/>
              </w:rPr>
            </w:pPr>
          </w:p>
        </w:tc>
        <w:tc>
          <w:tcPr>
            <w:tcW w:w="737" w:type="dxa"/>
            <w:shd w:val="clear" w:color="auto" w:fill="auto"/>
          </w:tcPr>
          <w:p w14:paraId="55E6D615" w14:textId="77777777" w:rsidR="001C32A9" w:rsidRPr="00D81DDF" w:rsidRDefault="001C32A9" w:rsidP="006F7112">
            <w:pPr>
              <w:spacing w:after="0"/>
              <w:rPr>
                <w:rFonts w:cs="Calibri"/>
                <w:sz w:val="20"/>
                <w:szCs w:val="20"/>
              </w:rPr>
            </w:pPr>
          </w:p>
        </w:tc>
        <w:tc>
          <w:tcPr>
            <w:tcW w:w="737" w:type="dxa"/>
            <w:shd w:val="clear" w:color="auto" w:fill="auto"/>
          </w:tcPr>
          <w:p w14:paraId="13AFB4EE" w14:textId="77777777" w:rsidR="001C32A9" w:rsidRPr="00D81DDF" w:rsidRDefault="001C32A9" w:rsidP="006F7112">
            <w:pPr>
              <w:spacing w:after="0"/>
              <w:rPr>
                <w:rFonts w:cs="Calibri"/>
                <w:sz w:val="20"/>
                <w:szCs w:val="20"/>
              </w:rPr>
            </w:pPr>
          </w:p>
        </w:tc>
        <w:tc>
          <w:tcPr>
            <w:tcW w:w="737" w:type="dxa"/>
            <w:shd w:val="clear" w:color="auto" w:fill="auto"/>
          </w:tcPr>
          <w:p w14:paraId="56BCC502" w14:textId="77777777" w:rsidR="001C32A9" w:rsidRPr="00D81DDF" w:rsidRDefault="001C32A9" w:rsidP="006F7112">
            <w:pPr>
              <w:spacing w:after="0"/>
              <w:rPr>
                <w:rFonts w:cs="Calibri"/>
                <w:sz w:val="20"/>
                <w:szCs w:val="20"/>
              </w:rPr>
            </w:pPr>
          </w:p>
        </w:tc>
        <w:tc>
          <w:tcPr>
            <w:tcW w:w="737" w:type="dxa"/>
            <w:shd w:val="clear" w:color="auto" w:fill="auto"/>
          </w:tcPr>
          <w:p w14:paraId="22DEC08F" w14:textId="77777777" w:rsidR="001C32A9" w:rsidRPr="00D81DDF" w:rsidRDefault="001C32A9" w:rsidP="006F7112">
            <w:pPr>
              <w:spacing w:after="0"/>
              <w:rPr>
                <w:rFonts w:cs="Calibri"/>
                <w:sz w:val="20"/>
                <w:szCs w:val="20"/>
              </w:rPr>
            </w:pPr>
          </w:p>
        </w:tc>
      </w:tr>
      <w:tr w:rsidR="001C32A9" w14:paraId="1764F10D" w14:textId="77777777" w:rsidTr="006F7112">
        <w:tc>
          <w:tcPr>
            <w:tcW w:w="284" w:type="dxa"/>
            <w:shd w:val="clear" w:color="auto" w:fill="auto"/>
          </w:tcPr>
          <w:p w14:paraId="1F695D9A" w14:textId="77777777" w:rsidR="001C32A9" w:rsidRPr="00D81DDF" w:rsidRDefault="001C32A9" w:rsidP="006F7112">
            <w:pPr>
              <w:spacing w:after="0"/>
              <w:rPr>
                <w:rFonts w:cs="Calibri"/>
                <w:color w:val="1F497D"/>
                <w:sz w:val="20"/>
                <w:szCs w:val="20"/>
              </w:rPr>
            </w:pPr>
            <w:r w:rsidRPr="00D81DDF">
              <w:rPr>
                <w:rFonts w:cs="Calibri"/>
                <w:color w:val="1F497D"/>
                <w:sz w:val="20"/>
                <w:szCs w:val="20"/>
              </w:rPr>
              <w:t>2</w:t>
            </w:r>
          </w:p>
        </w:tc>
        <w:tc>
          <w:tcPr>
            <w:tcW w:w="4253" w:type="dxa"/>
            <w:shd w:val="clear" w:color="auto" w:fill="auto"/>
          </w:tcPr>
          <w:p w14:paraId="2838B1C4" w14:textId="77777777" w:rsidR="001C32A9" w:rsidRPr="00D81DDF" w:rsidRDefault="001C32A9" w:rsidP="006F7112">
            <w:pPr>
              <w:spacing w:after="0"/>
              <w:rPr>
                <w:rFonts w:cs="Calibri"/>
                <w:color w:val="1F497D"/>
                <w:sz w:val="20"/>
                <w:szCs w:val="20"/>
              </w:rPr>
            </w:pPr>
            <w:r w:rsidRPr="00D81DDF">
              <w:rPr>
                <w:rFonts w:cs="Calibri"/>
                <w:color w:val="1F497D"/>
                <w:sz w:val="20"/>
                <w:szCs w:val="20"/>
              </w:rPr>
              <w:t>My learning experiences in this subject were interesting and thought provoking.</w:t>
            </w:r>
          </w:p>
        </w:tc>
        <w:tc>
          <w:tcPr>
            <w:tcW w:w="680" w:type="dxa"/>
            <w:shd w:val="clear" w:color="auto" w:fill="auto"/>
          </w:tcPr>
          <w:p w14:paraId="2208775C" w14:textId="77777777" w:rsidR="001C32A9" w:rsidRPr="00D81DDF" w:rsidRDefault="001C32A9" w:rsidP="006F7112">
            <w:pPr>
              <w:spacing w:after="0"/>
              <w:rPr>
                <w:rFonts w:cs="Calibri"/>
                <w:sz w:val="20"/>
                <w:szCs w:val="20"/>
              </w:rPr>
            </w:pPr>
          </w:p>
        </w:tc>
        <w:tc>
          <w:tcPr>
            <w:tcW w:w="737" w:type="dxa"/>
            <w:shd w:val="clear" w:color="auto" w:fill="auto"/>
          </w:tcPr>
          <w:p w14:paraId="39D7BF04" w14:textId="77777777" w:rsidR="001C32A9" w:rsidRPr="00D81DDF" w:rsidRDefault="001C32A9" w:rsidP="006F7112">
            <w:pPr>
              <w:spacing w:after="0"/>
              <w:rPr>
                <w:rFonts w:cs="Calibri"/>
                <w:sz w:val="20"/>
                <w:szCs w:val="20"/>
              </w:rPr>
            </w:pPr>
          </w:p>
        </w:tc>
        <w:tc>
          <w:tcPr>
            <w:tcW w:w="737" w:type="dxa"/>
            <w:shd w:val="clear" w:color="auto" w:fill="auto"/>
          </w:tcPr>
          <w:p w14:paraId="24C7D7F1" w14:textId="77777777" w:rsidR="001C32A9" w:rsidRPr="00D81DDF" w:rsidRDefault="001C32A9" w:rsidP="006F7112">
            <w:pPr>
              <w:spacing w:after="0"/>
              <w:rPr>
                <w:rFonts w:cs="Calibri"/>
                <w:sz w:val="20"/>
                <w:szCs w:val="20"/>
              </w:rPr>
            </w:pPr>
          </w:p>
        </w:tc>
        <w:tc>
          <w:tcPr>
            <w:tcW w:w="737" w:type="dxa"/>
            <w:shd w:val="clear" w:color="auto" w:fill="auto"/>
          </w:tcPr>
          <w:p w14:paraId="21B40A13" w14:textId="77777777" w:rsidR="001C32A9" w:rsidRPr="00D81DDF" w:rsidRDefault="001C32A9" w:rsidP="006F7112">
            <w:pPr>
              <w:spacing w:after="0"/>
              <w:rPr>
                <w:rFonts w:cs="Calibri"/>
                <w:sz w:val="20"/>
                <w:szCs w:val="20"/>
              </w:rPr>
            </w:pPr>
          </w:p>
        </w:tc>
        <w:tc>
          <w:tcPr>
            <w:tcW w:w="737" w:type="dxa"/>
            <w:shd w:val="clear" w:color="auto" w:fill="auto"/>
          </w:tcPr>
          <w:p w14:paraId="12F3465C" w14:textId="77777777" w:rsidR="001C32A9" w:rsidRPr="00D81DDF" w:rsidRDefault="001C32A9" w:rsidP="006F7112">
            <w:pPr>
              <w:spacing w:after="0"/>
              <w:rPr>
                <w:rFonts w:cs="Calibri"/>
                <w:sz w:val="20"/>
                <w:szCs w:val="20"/>
              </w:rPr>
            </w:pPr>
          </w:p>
        </w:tc>
        <w:tc>
          <w:tcPr>
            <w:tcW w:w="737" w:type="dxa"/>
            <w:shd w:val="clear" w:color="auto" w:fill="auto"/>
          </w:tcPr>
          <w:p w14:paraId="19DEE787" w14:textId="77777777" w:rsidR="001C32A9" w:rsidRPr="00D81DDF" w:rsidRDefault="001C32A9" w:rsidP="006F7112">
            <w:pPr>
              <w:spacing w:after="0"/>
              <w:rPr>
                <w:rFonts w:cs="Calibri"/>
                <w:sz w:val="20"/>
                <w:szCs w:val="20"/>
              </w:rPr>
            </w:pPr>
          </w:p>
        </w:tc>
      </w:tr>
      <w:tr w:rsidR="001C32A9" w14:paraId="333C5853" w14:textId="77777777" w:rsidTr="006F7112">
        <w:tc>
          <w:tcPr>
            <w:tcW w:w="284" w:type="dxa"/>
            <w:shd w:val="clear" w:color="auto" w:fill="auto"/>
          </w:tcPr>
          <w:p w14:paraId="16802C62" w14:textId="77777777" w:rsidR="001C32A9" w:rsidRPr="00D81DDF" w:rsidRDefault="001C32A9" w:rsidP="006F7112">
            <w:pPr>
              <w:spacing w:after="0"/>
              <w:rPr>
                <w:rFonts w:cs="Calibri"/>
                <w:color w:val="1F497D"/>
                <w:sz w:val="20"/>
                <w:szCs w:val="20"/>
              </w:rPr>
            </w:pPr>
            <w:r w:rsidRPr="00D81DDF">
              <w:rPr>
                <w:rFonts w:cs="Calibri"/>
                <w:color w:val="1F497D"/>
                <w:sz w:val="20"/>
                <w:szCs w:val="20"/>
              </w:rPr>
              <w:t>3</w:t>
            </w:r>
          </w:p>
        </w:tc>
        <w:tc>
          <w:tcPr>
            <w:tcW w:w="4253" w:type="dxa"/>
            <w:shd w:val="clear" w:color="auto" w:fill="auto"/>
          </w:tcPr>
          <w:p w14:paraId="4E3368F8" w14:textId="77777777" w:rsidR="001C32A9" w:rsidRPr="00D81DDF" w:rsidRDefault="001C32A9" w:rsidP="006F7112">
            <w:pPr>
              <w:spacing w:after="0"/>
              <w:rPr>
                <w:rFonts w:cs="Calibri"/>
                <w:color w:val="1F497D"/>
                <w:sz w:val="20"/>
                <w:szCs w:val="20"/>
              </w:rPr>
            </w:pPr>
            <w:r w:rsidRPr="00D81DDF">
              <w:rPr>
                <w:rFonts w:cs="Calibri"/>
                <w:color w:val="1F497D"/>
                <w:sz w:val="20"/>
                <w:szCs w:val="20"/>
              </w:rPr>
              <w:t>I found the assessment fair and reasonable.</w:t>
            </w:r>
          </w:p>
          <w:p w14:paraId="254EC2DE" w14:textId="77777777" w:rsidR="001C32A9" w:rsidRPr="00D81DDF" w:rsidRDefault="001C32A9" w:rsidP="006F7112">
            <w:pPr>
              <w:spacing w:after="0"/>
              <w:rPr>
                <w:rFonts w:cs="Calibri"/>
                <w:color w:val="1F497D"/>
                <w:sz w:val="20"/>
                <w:szCs w:val="20"/>
              </w:rPr>
            </w:pPr>
          </w:p>
        </w:tc>
        <w:tc>
          <w:tcPr>
            <w:tcW w:w="680" w:type="dxa"/>
            <w:shd w:val="clear" w:color="auto" w:fill="auto"/>
          </w:tcPr>
          <w:p w14:paraId="59969125" w14:textId="77777777" w:rsidR="001C32A9" w:rsidRPr="00D81DDF" w:rsidRDefault="001C32A9" w:rsidP="006F7112">
            <w:pPr>
              <w:spacing w:after="0"/>
              <w:rPr>
                <w:rFonts w:cs="Calibri"/>
                <w:sz w:val="20"/>
                <w:szCs w:val="20"/>
              </w:rPr>
            </w:pPr>
          </w:p>
        </w:tc>
        <w:tc>
          <w:tcPr>
            <w:tcW w:w="737" w:type="dxa"/>
            <w:shd w:val="clear" w:color="auto" w:fill="auto"/>
          </w:tcPr>
          <w:p w14:paraId="004B11C3" w14:textId="77777777" w:rsidR="001C32A9" w:rsidRPr="00D81DDF" w:rsidRDefault="001C32A9" w:rsidP="006F7112">
            <w:pPr>
              <w:spacing w:after="0"/>
              <w:rPr>
                <w:rFonts w:cs="Calibri"/>
                <w:sz w:val="20"/>
                <w:szCs w:val="20"/>
              </w:rPr>
            </w:pPr>
          </w:p>
        </w:tc>
        <w:tc>
          <w:tcPr>
            <w:tcW w:w="737" w:type="dxa"/>
            <w:shd w:val="clear" w:color="auto" w:fill="auto"/>
          </w:tcPr>
          <w:p w14:paraId="5AF506BB" w14:textId="77777777" w:rsidR="001C32A9" w:rsidRPr="00D81DDF" w:rsidRDefault="001C32A9" w:rsidP="006F7112">
            <w:pPr>
              <w:spacing w:after="0"/>
              <w:rPr>
                <w:rFonts w:cs="Calibri"/>
                <w:sz w:val="20"/>
                <w:szCs w:val="20"/>
              </w:rPr>
            </w:pPr>
          </w:p>
        </w:tc>
        <w:tc>
          <w:tcPr>
            <w:tcW w:w="737" w:type="dxa"/>
            <w:shd w:val="clear" w:color="auto" w:fill="auto"/>
          </w:tcPr>
          <w:p w14:paraId="05102A2D" w14:textId="77777777" w:rsidR="001C32A9" w:rsidRPr="00D81DDF" w:rsidRDefault="001C32A9" w:rsidP="006F7112">
            <w:pPr>
              <w:spacing w:after="0"/>
              <w:rPr>
                <w:rFonts w:cs="Calibri"/>
                <w:sz w:val="20"/>
                <w:szCs w:val="20"/>
              </w:rPr>
            </w:pPr>
          </w:p>
        </w:tc>
        <w:tc>
          <w:tcPr>
            <w:tcW w:w="737" w:type="dxa"/>
            <w:shd w:val="clear" w:color="auto" w:fill="auto"/>
          </w:tcPr>
          <w:p w14:paraId="582EB3F9" w14:textId="77777777" w:rsidR="001C32A9" w:rsidRPr="00D81DDF" w:rsidRDefault="001C32A9" w:rsidP="006F7112">
            <w:pPr>
              <w:spacing w:after="0"/>
              <w:rPr>
                <w:rFonts w:cs="Calibri"/>
                <w:sz w:val="20"/>
                <w:szCs w:val="20"/>
              </w:rPr>
            </w:pPr>
          </w:p>
        </w:tc>
        <w:tc>
          <w:tcPr>
            <w:tcW w:w="737" w:type="dxa"/>
            <w:shd w:val="clear" w:color="auto" w:fill="auto"/>
          </w:tcPr>
          <w:p w14:paraId="12BB3712" w14:textId="77777777" w:rsidR="001C32A9" w:rsidRPr="00D81DDF" w:rsidRDefault="001C32A9" w:rsidP="006F7112">
            <w:pPr>
              <w:spacing w:after="0"/>
              <w:rPr>
                <w:rFonts w:cs="Calibri"/>
                <w:sz w:val="20"/>
                <w:szCs w:val="20"/>
              </w:rPr>
            </w:pPr>
          </w:p>
        </w:tc>
      </w:tr>
      <w:tr w:rsidR="001C32A9" w14:paraId="1EC76C7C" w14:textId="77777777" w:rsidTr="006F7112">
        <w:tc>
          <w:tcPr>
            <w:tcW w:w="284" w:type="dxa"/>
            <w:shd w:val="clear" w:color="auto" w:fill="auto"/>
          </w:tcPr>
          <w:p w14:paraId="2D153721" w14:textId="77777777" w:rsidR="001C32A9" w:rsidRPr="00D81DDF" w:rsidRDefault="001C32A9" w:rsidP="006F7112">
            <w:pPr>
              <w:spacing w:after="0"/>
              <w:rPr>
                <w:rFonts w:cs="Calibri"/>
                <w:color w:val="1F497D"/>
                <w:sz w:val="20"/>
                <w:szCs w:val="20"/>
              </w:rPr>
            </w:pPr>
            <w:r w:rsidRPr="00D81DDF">
              <w:rPr>
                <w:rFonts w:cs="Calibri"/>
                <w:color w:val="1F497D"/>
                <w:sz w:val="20"/>
                <w:szCs w:val="20"/>
              </w:rPr>
              <w:t>4</w:t>
            </w:r>
          </w:p>
        </w:tc>
        <w:tc>
          <w:tcPr>
            <w:tcW w:w="4253" w:type="dxa"/>
            <w:shd w:val="clear" w:color="auto" w:fill="auto"/>
          </w:tcPr>
          <w:p w14:paraId="21F0B1B3" w14:textId="77777777" w:rsidR="001C32A9" w:rsidRPr="00D81DDF" w:rsidRDefault="001C32A9" w:rsidP="006F7112">
            <w:pPr>
              <w:spacing w:after="0"/>
              <w:rPr>
                <w:rFonts w:cs="Calibri"/>
                <w:color w:val="1F497D"/>
                <w:sz w:val="20"/>
                <w:szCs w:val="20"/>
              </w:rPr>
            </w:pPr>
            <w:r w:rsidRPr="00D81DDF">
              <w:rPr>
                <w:rFonts w:cs="Calibri"/>
                <w:color w:val="1F497D"/>
                <w:sz w:val="20"/>
                <w:szCs w:val="20"/>
              </w:rPr>
              <w:t>There were appropriate resources available to support the subject.</w:t>
            </w:r>
          </w:p>
        </w:tc>
        <w:tc>
          <w:tcPr>
            <w:tcW w:w="680" w:type="dxa"/>
            <w:shd w:val="clear" w:color="auto" w:fill="auto"/>
          </w:tcPr>
          <w:p w14:paraId="29DDE929" w14:textId="77777777" w:rsidR="001C32A9" w:rsidRPr="00D81DDF" w:rsidRDefault="001C32A9" w:rsidP="006F7112">
            <w:pPr>
              <w:spacing w:after="0"/>
              <w:rPr>
                <w:rFonts w:cs="Calibri"/>
                <w:sz w:val="20"/>
                <w:szCs w:val="20"/>
              </w:rPr>
            </w:pPr>
          </w:p>
        </w:tc>
        <w:tc>
          <w:tcPr>
            <w:tcW w:w="737" w:type="dxa"/>
            <w:shd w:val="clear" w:color="auto" w:fill="auto"/>
          </w:tcPr>
          <w:p w14:paraId="41468829" w14:textId="77777777" w:rsidR="001C32A9" w:rsidRPr="00D81DDF" w:rsidRDefault="001C32A9" w:rsidP="006F7112">
            <w:pPr>
              <w:spacing w:after="0"/>
              <w:rPr>
                <w:rFonts w:cs="Calibri"/>
                <w:sz w:val="20"/>
                <w:szCs w:val="20"/>
              </w:rPr>
            </w:pPr>
          </w:p>
        </w:tc>
        <w:tc>
          <w:tcPr>
            <w:tcW w:w="737" w:type="dxa"/>
            <w:shd w:val="clear" w:color="auto" w:fill="auto"/>
          </w:tcPr>
          <w:p w14:paraId="49E2648F" w14:textId="77777777" w:rsidR="001C32A9" w:rsidRPr="00D81DDF" w:rsidRDefault="001C32A9" w:rsidP="006F7112">
            <w:pPr>
              <w:spacing w:after="0"/>
              <w:rPr>
                <w:rFonts w:cs="Calibri"/>
                <w:sz w:val="20"/>
                <w:szCs w:val="20"/>
              </w:rPr>
            </w:pPr>
          </w:p>
        </w:tc>
        <w:tc>
          <w:tcPr>
            <w:tcW w:w="737" w:type="dxa"/>
            <w:shd w:val="clear" w:color="auto" w:fill="auto"/>
          </w:tcPr>
          <w:p w14:paraId="0D38AFB9" w14:textId="77777777" w:rsidR="001C32A9" w:rsidRPr="00D81DDF" w:rsidRDefault="001C32A9" w:rsidP="006F7112">
            <w:pPr>
              <w:spacing w:after="0"/>
              <w:rPr>
                <w:rFonts w:cs="Calibri"/>
                <w:sz w:val="20"/>
                <w:szCs w:val="20"/>
              </w:rPr>
            </w:pPr>
          </w:p>
        </w:tc>
        <w:tc>
          <w:tcPr>
            <w:tcW w:w="737" w:type="dxa"/>
            <w:shd w:val="clear" w:color="auto" w:fill="auto"/>
          </w:tcPr>
          <w:p w14:paraId="52BA03A7" w14:textId="77777777" w:rsidR="001C32A9" w:rsidRPr="00D81DDF" w:rsidRDefault="001C32A9" w:rsidP="006F7112">
            <w:pPr>
              <w:spacing w:after="0"/>
              <w:rPr>
                <w:rFonts w:cs="Calibri"/>
                <w:sz w:val="20"/>
                <w:szCs w:val="20"/>
              </w:rPr>
            </w:pPr>
          </w:p>
        </w:tc>
        <w:tc>
          <w:tcPr>
            <w:tcW w:w="737" w:type="dxa"/>
            <w:shd w:val="clear" w:color="auto" w:fill="auto"/>
          </w:tcPr>
          <w:p w14:paraId="452B0764" w14:textId="77777777" w:rsidR="001C32A9" w:rsidRPr="00D81DDF" w:rsidRDefault="001C32A9" w:rsidP="006F7112">
            <w:pPr>
              <w:spacing w:after="0"/>
              <w:rPr>
                <w:rFonts w:cs="Calibri"/>
                <w:sz w:val="20"/>
                <w:szCs w:val="20"/>
              </w:rPr>
            </w:pPr>
          </w:p>
        </w:tc>
      </w:tr>
      <w:tr w:rsidR="001C32A9" w14:paraId="4B777666" w14:textId="77777777" w:rsidTr="006F7112">
        <w:tc>
          <w:tcPr>
            <w:tcW w:w="284" w:type="dxa"/>
            <w:shd w:val="clear" w:color="auto" w:fill="auto"/>
          </w:tcPr>
          <w:p w14:paraId="63998CC3" w14:textId="77777777" w:rsidR="001C32A9" w:rsidRPr="00D81DDF" w:rsidRDefault="001C32A9" w:rsidP="006F7112">
            <w:pPr>
              <w:spacing w:after="0"/>
              <w:rPr>
                <w:rFonts w:cs="Calibri"/>
                <w:color w:val="1F497D"/>
                <w:sz w:val="20"/>
                <w:szCs w:val="20"/>
              </w:rPr>
            </w:pPr>
            <w:r w:rsidRPr="00D81DDF">
              <w:rPr>
                <w:rFonts w:cs="Calibri"/>
                <w:color w:val="1F497D"/>
                <w:sz w:val="20"/>
                <w:szCs w:val="20"/>
              </w:rPr>
              <w:t>5</w:t>
            </w:r>
          </w:p>
        </w:tc>
        <w:tc>
          <w:tcPr>
            <w:tcW w:w="4253" w:type="dxa"/>
            <w:shd w:val="clear" w:color="auto" w:fill="auto"/>
          </w:tcPr>
          <w:p w14:paraId="14BA0C21" w14:textId="77777777" w:rsidR="001C32A9" w:rsidRPr="00D81DDF" w:rsidRDefault="001C32A9" w:rsidP="006F7112">
            <w:pPr>
              <w:spacing w:after="0"/>
              <w:rPr>
                <w:rFonts w:cs="Calibri"/>
                <w:color w:val="1F497D"/>
                <w:sz w:val="20"/>
                <w:szCs w:val="20"/>
              </w:rPr>
            </w:pPr>
            <w:r w:rsidRPr="00D81DDF">
              <w:rPr>
                <w:rFonts w:cs="Calibri"/>
                <w:color w:val="1F497D"/>
                <w:sz w:val="20"/>
                <w:szCs w:val="20"/>
              </w:rPr>
              <w:t>I received constructive feedback when needed.</w:t>
            </w:r>
          </w:p>
          <w:p w14:paraId="4070080F" w14:textId="77777777" w:rsidR="001C32A9" w:rsidRPr="00D81DDF" w:rsidRDefault="001C32A9" w:rsidP="006F7112">
            <w:pPr>
              <w:spacing w:after="0"/>
              <w:rPr>
                <w:rFonts w:cs="Calibri"/>
                <w:color w:val="1F497D"/>
                <w:sz w:val="20"/>
                <w:szCs w:val="20"/>
              </w:rPr>
            </w:pPr>
          </w:p>
        </w:tc>
        <w:tc>
          <w:tcPr>
            <w:tcW w:w="680" w:type="dxa"/>
            <w:shd w:val="clear" w:color="auto" w:fill="auto"/>
          </w:tcPr>
          <w:p w14:paraId="24F1F886" w14:textId="77777777" w:rsidR="001C32A9" w:rsidRPr="00D81DDF" w:rsidRDefault="001C32A9" w:rsidP="006F7112">
            <w:pPr>
              <w:spacing w:after="0"/>
              <w:rPr>
                <w:rFonts w:cs="Calibri"/>
                <w:sz w:val="20"/>
                <w:szCs w:val="20"/>
              </w:rPr>
            </w:pPr>
          </w:p>
        </w:tc>
        <w:tc>
          <w:tcPr>
            <w:tcW w:w="737" w:type="dxa"/>
            <w:shd w:val="clear" w:color="auto" w:fill="auto"/>
          </w:tcPr>
          <w:p w14:paraId="71D7F4AF" w14:textId="77777777" w:rsidR="001C32A9" w:rsidRPr="00D81DDF" w:rsidRDefault="001C32A9" w:rsidP="006F7112">
            <w:pPr>
              <w:spacing w:after="0"/>
              <w:rPr>
                <w:rFonts w:cs="Calibri"/>
                <w:sz w:val="20"/>
                <w:szCs w:val="20"/>
              </w:rPr>
            </w:pPr>
          </w:p>
        </w:tc>
        <w:tc>
          <w:tcPr>
            <w:tcW w:w="737" w:type="dxa"/>
            <w:shd w:val="clear" w:color="auto" w:fill="auto"/>
          </w:tcPr>
          <w:p w14:paraId="04D2CCC6" w14:textId="77777777" w:rsidR="001C32A9" w:rsidRPr="00D81DDF" w:rsidRDefault="001C32A9" w:rsidP="006F7112">
            <w:pPr>
              <w:spacing w:after="0"/>
              <w:rPr>
                <w:rFonts w:cs="Calibri"/>
                <w:sz w:val="20"/>
                <w:szCs w:val="20"/>
              </w:rPr>
            </w:pPr>
          </w:p>
        </w:tc>
        <w:tc>
          <w:tcPr>
            <w:tcW w:w="737" w:type="dxa"/>
            <w:shd w:val="clear" w:color="auto" w:fill="auto"/>
          </w:tcPr>
          <w:p w14:paraId="26066A53" w14:textId="77777777" w:rsidR="001C32A9" w:rsidRPr="00D81DDF" w:rsidRDefault="001C32A9" w:rsidP="006F7112">
            <w:pPr>
              <w:spacing w:after="0"/>
              <w:rPr>
                <w:rFonts w:cs="Calibri"/>
                <w:sz w:val="20"/>
                <w:szCs w:val="20"/>
              </w:rPr>
            </w:pPr>
          </w:p>
        </w:tc>
        <w:tc>
          <w:tcPr>
            <w:tcW w:w="737" w:type="dxa"/>
            <w:shd w:val="clear" w:color="auto" w:fill="auto"/>
          </w:tcPr>
          <w:p w14:paraId="5F29B3F0" w14:textId="77777777" w:rsidR="001C32A9" w:rsidRPr="00D81DDF" w:rsidRDefault="001C32A9" w:rsidP="006F7112">
            <w:pPr>
              <w:spacing w:after="0"/>
              <w:rPr>
                <w:rFonts w:cs="Calibri"/>
                <w:sz w:val="20"/>
                <w:szCs w:val="20"/>
              </w:rPr>
            </w:pPr>
          </w:p>
        </w:tc>
        <w:tc>
          <w:tcPr>
            <w:tcW w:w="737" w:type="dxa"/>
            <w:shd w:val="clear" w:color="auto" w:fill="auto"/>
          </w:tcPr>
          <w:p w14:paraId="5DE8EA75" w14:textId="77777777" w:rsidR="001C32A9" w:rsidRPr="00D81DDF" w:rsidRDefault="001C32A9" w:rsidP="006F7112">
            <w:pPr>
              <w:spacing w:after="0"/>
              <w:rPr>
                <w:rFonts w:cs="Calibri"/>
                <w:sz w:val="20"/>
                <w:szCs w:val="20"/>
              </w:rPr>
            </w:pPr>
          </w:p>
        </w:tc>
      </w:tr>
      <w:tr w:rsidR="001C32A9" w14:paraId="59FE626C" w14:textId="77777777" w:rsidTr="006F7112">
        <w:tc>
          <w:tcPr>
            <w:tcW w:w="284" w:type="dxa"/>
            <w:shd w:val="clear" w:color="auto" w:fill="auto"/>
          </w:tcPr>
          <w:p w14:paraId="41061679" w14:textId="77777777" w:rsidR="001C32A9" w:rsidRPr="00D81DDF" w:rsidRDefault="001C32A9" w:rsidP="006F7112">
            <w:pPr>
              <w:spacing w:after="0"/>
              <w:rPr>
                <w:rFonts w:cs="Calibri"/>
                <w:color w:val="1F497D"/>
                <w:sz w:val="20"/>
                <w:szCs w:val="20"/>
              </w:rPr>
            </w:pPr>
            <w:r w:rsidRPr="00D81DDF">
              <w:rPr>
                <w:rFonts w:cs="Calibri"/>
                <w:color w:val="1F497D"/>
                <w:sz w:val="20"/>
                <w:szCs w:val="20"/>
              </w:rPr>
              <w:t>6</w:t>
            </w:r>
          </w:p>
        </w:tc>
        <w:tc>
          <w:tcPr>
            <w:tcW w:w="4253" w:type="dxa"/>
            <w:shd w:val="clear" w:color="auto" w:fill="auto"/>
          </w:tcPr>
          <w:p w14:paraId="2198FD9F" w14:textId="77777777" w:rsidR="001C32A9" w:rsidRPr="00D81DDF" w:rsidRDefault="001C32A9" w:rsidP="006F7112">
            <w:pPr>
              <w:spacing w:after="0"/>
              <w:rPr>
                <w:rFonts w:cs="Calibri"/>
                <w:color w:val="1F497D"/>
                <w:sz w:val="20"/>
                <w:szCs w:val="20"/>
              </w:rPr>
            </w:pPr>
            <w:r w:rsidRPr="00D81DDF">
              <w:rPr>
                <w:rFonts w:cs="Calibri"/>
                <w:color w:val="1F497D"/>
                <w:sz w:val="20"/>
                <w:szCs w:val="20"/>
              </w:rPr>
              <w:t>Overall I am satisfied with the quality of this subject.</w:t>
            </w:r>
          </w:p>
        </w:tc>
        <w:tc>
          <w:tcPr>
            <w:tcW w:w="680" w:type="dxa"/>
            <w:shd w:val="clear" w:color="auto" w:fill="auto"/>
          </w:tcPr>
          <w:p w14:paraId="05467231" w14:textId="77777777" w:rsidR="001C32A9" w:rsidRPr="00D81DDF" w:rsidRDefault="001C32A9" w:rsidP="006F7112">
            <w:pPr>
              <w:spacing w:after="0"/>
              <w:rPr>
                <w:rFonts w:cs="Calibri"/>
                <w:sz w:val="20"/>
                <w:szCs w:val="20"/>
              </w:rPr>
            </w:pPr>
          </w:p>
        </w:tc>
        <w:tc>
          <w:tcPr>
            <w:tcW w:w="737" w:type="dxa"/>
            <w:shd w:val="clear" w:color="auto" w:fill="auto"/>
          </w:tcPr>
          <w:p w14:paraId="7A976277" w14:textId="77777777" w:rsidR="001C32A9" w:rsidRPr="00D81DDF" w:rsidRDefault="001C32A9" w:rsidP="006F7112">
            <w:pPr>
              <w:spacing w:after="0"/>
              <w:rPr>
                <w:rFonts w:cs="Calibri"/>
                <w:sz w:val="20"/>
                <w:szCs w:val="20"/>
              </w:rPr>
            </w:pPr>
          </w:p>
        </w:tc>
        <w:tc>
          <w:tcPr>
            <w:tcW w:w="737" w:type="dxa"/>
            <w:shd w:val="clear" w:color="auto" w:fill="auto"/>
          </w:tcPr>
          <w:p w14:paraId="1CA976EE" w14:textId="77777777" w:rsidR="001C32A9" w:rsidRPr="00D81DDF" w:rsidRDefault="001C32A9" w:rsidP="006F7112">
            <w:pPr>
              <w:spacing w:after="0"/>
              <w:rPr>
                <w:rFonts w:cs="Calibri"/>
                <w:sz w:val="20"/>
                <w:szCs w:val="20"/>
              </w:rPr>
            </w:pPr>
          </w:p>
        </w:tc>
        <w:tc>
          <w:tcPr>
            <w:tcW w:w="737" w:type="dxa"/>
            <w:shd w:val="clear" w:color="auto" w:fill="auto"/>
          </w:tcPr>
          <w:p w14:paraId="2C443A24" w14:textId="77777777" w:rsidR="001C32A9" w:rsidRPr="00D81DDF" w:rsidRDefault="001C32A9" w:rsidP="006F7112">
            <w:pPr>
              <w:spacing w:after="0"/>
              <w:rPr>
                <w:rFonts w:cs="Calibri"/>
                <w:sz w:val="20"/>
                <w:szCs w:val="20"/>
              </w:rPr>
            </w:pPr>
          </w:p>
        </w:tc>
        <w:tc>
          <w:tcPr>
            <w:tcW w:w="737" w:type="dxa"/>
            <w:shd w:val="clear" w:color="auto" w:fill="auto"/>
          </w:tcPr>
          <w:p w14:paraId="50773AF6" w14:textId="77777777" w:rsidR="001C32A9" w:rsidRPr="00D81DDF" w:rsidRDefault="001C32A9" w:rsidP="006F7112">
            <w:pPr>
              <w:spacing w:after="0"/>
              <w:rPr>
                <w:rFonts w:cs="Calibri"/>
                <w:sz w:val="20"/>
                <w:szCs w:val="20"/>
              </w:rPr>
            </w:pPr>
          </w:p>
        </w:tc>
        <w:tc>
          <w:tcPr>
            <w:tcW w:w="737" w:type="dxa"/>
            <w:shd w:val="clear" w:color="auto" w:fill="auto"/>
          </w:tcPr>
          <w:p w14:paraId="091DDEF0" w14:textId="77777777" w:rsidR="001C32A9" w:rsidRPr="00D81DDF" w:rsidRDefault="001C32A9" w:rsidP="006F7112">
            <w:pPr>
              <w:spacing w:after="0"/>
              <w:rPr>
                <w:rFonts w:cs="Calibri"/>
                <w:sz w:val="20"/>
                <w:szCs w:val="20"/>
              </w:rPr>
            </w:pPr>
          </w:p>
        </w:tc>
      </w:tr>
      <w:tr w:rsidR="001C32A9" w14:paraId="7F07C822" w14:textId="77777777" w:rsidTr="006F7112">
        <w:tc>
          <w:tcPr>
            <w:tcW w:w="284" w:type="dxa"/>
            <w:shd w:val="clear" w:color="auto" w:fill="auto"/>
          </w:tcPr>
          <w:p w14:paraId="0F129CC8" w14:textId="77777777" w:rsidR="001C32A9" w:rsidRPr="00D81DDF" w:rsidRDefault="001C32A9" w:rsidP="006F7112">
            <w:pPr>
              <w:spacing w:after="0"/>
              <w:rPr>
                <w:rFonts w:cs="Calibri"/>
                <w:color w:val="FF0000"/>
                <w:sz w:val="20"/>
                <w:szCs w:val="20"/>
              </w:rPr>
            </w:pPr>
            <w:r w:rsidRPr="00D81DDF">
              <w:rPr>
                <w:rFonts w:cs="Calibri"/>
                <w:color w:val="FF0000"/>
                <w:sz w:val="20"/>
                <w:szCs w:val="20"/>
              </w:rPr>
              <w:t>7</w:t>
            </w:r>
          </w:p>
        </w:tc>
        <w:tc>
          <w:tcPr>
            <w:tcW w:w="4253" w:type="dxa"/>
            <w:shd w:val="clear" w:color="auto" w:fill="auto"/>
          </w:tcPr>
          <w:p w14:paraId="58156C70" w14:textId="77777777" w:rsidR="001C32A9" w:rsidRPr="00D81DDF" w:rsidRDefault="001C32A9" w:rsidP="006F7112">
            <w:pPr>
              <w:spacing w:after="0"/>
              <w:rPr>
                <w:rFonts w:cs="Calibri"/>
                <w:color w:val="FF0000"/>
                <w:sz w:val="20"/>
                <w:szCs w:val="20"/>
              </w:rPr>
            </w:pPr>
            <w:r w:rsidRPr="00D81DDF">
              <w:rPr>
                <w:rFonts w:cs="Calibri"/>
                <w:color w:val="FF0000"/>
                <w:sz w:val="20"/>
                <w:szCs w:val="20"/>
              </w:rPr>
              <w:t>The teacher appears to be well prepared and presents the material in a well organised manner.</w:t>
            </w:r>
          </w:p>
        </w:tc>
        <w:tc>
          <w:tcPr>
            <w:tcW w:w="680" w:type="dxa"/>
            <w:shd w:val="clear" w:color="auto" w:fill="auto"/>
          </w:tcPr>
          <w:p w14:paraId="48EDDEFA" w14:textId="77777777" w:rsidR="001C32A9" w:rsidRPr="00D81DDF" w:rsidRDefault="001C32A9" w:rsidP="006F7112">
            <w:pPr>
              <w:spacing w:after="0"/>
              <w:rPr>
                <w:rFonts w:cs="Calibri"/>
                <w:sz w:val="20"/>
                <w:szCs w:val="20"/>
              </w:rPr>
            </w:pPr>
          </w:p>
        </w:tc>
        <w:tc>
          <w:tcPr>
            <w:tcW w:w="737" w:type="dxa"/>
            <w:shd w:val="clear" w:color="auto" w:fill="auto"/>
          </w:tcPr>
          <w:p w14:paraId="688FF1F0" w14:textId="77777777" w:rsidR="001C32A9" w:rsidRPr="00D81DDF" w:rsidRDefault="001C32A9" w:rsidP="006F7112">
            <w:pPr>
              <w:spacing w:after="0"/>
              <w:rPr>
                <w:rFonts w:cs="Calibri"/>
                <w:sz w:val="20"/>
                <w:szCs w:val="20"/>
              </w:rPr>
            </w:pPr>
          </w:p>
        </w:tc>
        <w:tc>
          <w:tcPr>
            <w:tcW w:w="737" w:type="dxa"/>
            <w:shd w:val="clear" w:color="auto" w:fill="auto"/>
          </w:tcPr>
          <w:p w14:paraId="75416B36" w14:textId="77777777" w:rsidR="001C32A9" w:rsidRPr="00D81DDF" w:rsidRDefault="001C32A9" w:rsidP="006F7112">
            <w:pPr>
              <w:spacing w:after="0"/>
              <w:rPr>
                <w:rFonts w:cs="Calibri"/>
                <w:sz w:val="20"/>
                <w:szCs w:val="20"/>
              </w:rPr>
            </w:pPr>
          </w:p>
        </w:tc>
        <w:tc>
          <w:tcPr>
            <w:tcW w:w="737" w:type="dxa"/>
            <w:shd w:val="clear" w:color="auto" w:fill="auto"/>
          </w:tcPr>
          <w:p w14:paraId="69BAED74" w14:textId="77777777" w:rsidR="001C32A9" w:rsidRPr="00D81DDF" w:rsidRDefault="001C32A9" w:rsidP="006F7112">
            <w:pPr>
              <w:spacing w:after="0"/>
              <w:rPr>
                <w:rFonts w:cs="Calibri"/>
                <w:sz w:val="20"/>
                <w:szCs w:val="20"/>
              </w:rPr>
            </w:pPr>
          </w:p>
        </w:tc>
        <w:tc>
          <w:tcPr>
            <w:tcW w:w="737" w:type="dxa"/>
            <w:shd w:val="clear" w:color="auto" w:fill="auto"/>
          </w:tcPr>
          <w:p w14:paraId="43345847" w14:textId="77777777" w:rsidR="001C32A9" w:rsidRPr="00D81DDF" w:rsidRDefault="001C32A9" w:rsidP="006F7112">
            <w:pPr>
              <w:spacing w:after="0"/>
              <w:rPr>
                <w:rFonts w:cs="Calibri"/>
                <w:sz w:val="20"/>
                <w:szCs w:val="20"/>
              </w:rPr>
            </w:pPr>
          </w:p>
        </w:tc>
        <w:tc>
          <w:tcPr>
            <w:tcW w:w="737" w:type="dxa"/>
            <w:shd w:val="clear" w:color="auto" w:fill="auto"/>
          </w:tcPr>
          <w:p w14:paraId="4A2B6D2A" w14:textId="77777777" w:rsidR="001C32A9" w:rsidRPr="00D81DDF" w:rsidRDefault="001C32A9" w:rsidP="006F7112">
            <w:pPr>
              <w:spacing w:after="0"/>
              <w:rPr>
                <w:rFonts w:cs="Calibri"/>
                <w:sz w:val="20"/>
                <w:szCs w:val="20"/>
              </w:rPr>
            </w:pPr>
          </w:p>
        </w:tc>
      </w:tr>
      <w:tr w:rsidR="001C32A9" w14:paraId="49AA2195" w14:textId="77777777" w:rsidTr="006F7112">
        <w:tc>
          <w:tcPr>
            <w:tcW w:w="284" w:type="dxa"/>
            <w:shd w:val="clear" w:color="auto" w:fill="auto"/>
          </w:tcPr>
          <w:p w14:paraId="6895C56C" w14:textId="77777777" w:rsidR="001C32A9" w:rsidRPr="00D81DDF" w:rsidRDefault="001C32A9" w:rsidP="006F7112">
            <w:pPr>
              <w:spacing w:after="0"/>
              <w:rPr>
                <w:rFonts w:cs="Calibri"/>
                <w:color w:val="FF0000"/>
                <w:sz w:val="20"/>
                <w:szCs w:val="20"/>
              </w:rPr>
            </w:pPr>
            <w:r w:rsidRPr="00D81DDF">
              <w:rPr>
                <w:rFonts w:cs="Calibri"/>
                <w:color w:val="FF0000"/>
                <w:sz w:val="20"/>
                <w:szCs w:val="20"/>
              </w:rPr>
              <w:t>8</w:t>
            </w:r>
          </w:p>
        </w:tc>
        <w:tc>
          <w:tcPr>
            <w:tcW w:w="4253" w:type="dxa"/>
            <w:shd w:val="clear" w:color="auto" w:fill="auto"/>
          </w:tcPr>
          <w:p w14:paraId="54C3B0DA" w14:textId="77777777" w:rsidR="001C32A9" w:rsidRPr="00D81DDF" w:rsidRDefault="001C32A9" w:rsidP="006F7112">
            <w:pPr>
              <w:spacing w:after="0"/>
              <w:rPr>
                <w:rFonts w:cs="Calibri"/>
                <w:color w:val="FF0000"/>
                <w:sz w:val="20"/>
                <w:szCs w:val="20"/>
              </w:rPr>
            </w:pPr>
            <w:r w:rsidRPr="00D81DDF">
              <w:rPr>
                <w:rFonts w:cs="Calibri"/>
                <w:color w:val="FF0000"/>
                <w:sz w:val="20"/>
                <w:szCs w:val="20"/>
              </w:rPr>
              <w:t>The teacher is able to explain concepts clearly.</w:t>
            </w:r>
          </w:p>
          <w:p w14:paraId="72647542" w14:textId="77777777" w:rsidR="001C32A9" w:rsidRPr="00D81DDF" w:rsidRDefault="001C32A9" w:rsidP="006F7112">
            <w:pPr>
              <w:spacing w:after="0"/>
              <w:rPr>
                <w:rFonts w:cs="Calibri"/>
                <w:color w:val="FF0000"/>
                <w:sz w:val="20"/>
                <w:szCs w:val="20"/>
              </w:rPr>
            </w:pPr>
          </w:p>
        </w:tc>
        <w:tc>
          <w:tcPr>
            <w:tcW w:w="680" w:type="dxa"/>
            <w:shd w:val="clear" w:color="auto" w:fill="auto"/>
          </w:tcPr>
          <w:p w14:paraId="12F34B8E" w14:textId="77777777" w:rsidR="001C32A9" w:rsidRPr="00D81DDF" w:rsidRDefault="001C32A9" w:rsidP="006F7112">
            <w:pPr>
              <w:spacing w:after="0"/>
              <w:rPr>
                <w:rFonts w:cs="Calibri"/>
                <w:sz w:val="20"/>
                <w:szCs w:val="20"/>
              </w:rPr>
            </w:pPr>
          </w:p>
        </w:tc>
        <w:tc>
          <w:tcPr>
            <w:tcW w:w="737" w:type="dxa"/>
            <w:shd w:val="clear" w:color="auto" w:fill="auto"/>
          </w:tcPr>
          <w:p w14:paraId="1AA653B1" w14:textId="77777777" w:rsidR="001C32A9" w:rsidRPr="00D81DDF" w:rsidRDefault="001C32A9" w:rsidP="006F7112">
            <w:pPr>
              <w:spacing w:after="0"/>
              <w:rPr>
                <w:rFonts w:cs="Calibri"/>
                <w:sz w:val="20"/>
                <w:szCs w:val="20"/>
              </w:rPr>
            </w:pPr>
          </w:p>
        </w:tc>
        <w:tc>
          <w:tcPr>
            <w:tcW w:w="737" w:type="dxa"/>
            <w:shd w:val="clear" w:color="auto" w:fill="auto"/>
          </w:tcPr>
          <w:p w14:paraId="79E55D40" w14:textId="77777777" w:rsidR="001C32A9" w:rsidRPr="00D81DDF" w:rsidRDefault="001C32A9" w:rsidP="006F7112">
            <w:pPr>
              <w:spacing w:after="0"/>
              <w:rPr>
                <w:rFonts w:cs="Calibri"/>
                <w:sz w:val="20"/>
                <w:szCs w:val="20"/>
              </w:rPr>
            </w:pPr>
          </w:p>
        </w:tc>
        <w:tc>
          <w:tcPr>
            <w:tcW w:w="737" w:type="dxa"/>
            <w:shd w:val="clear" w:color="auto" w:fill="auto"/>
          </w:tcPr>
          <w:p w14:paraId="6F376A0A" w14:textId="77777777" w:rsidR="001C32A9" w:rsidRPr="00D81DDF" w:rsidRDefault="001C32A9" w:rsidP="006F7112">
            <w:pPr>
              <w:spacing w:after="0"/>
              <w:rPr>
                <w:rFonts w:cs="Calibri"/>
                <w:sz w:val="20"/>
                <w:szCs w:val="20"/>
              </w:rPr>
            </w:pPr>
          </w:p>
        </w:tc>
        <w:tc>
          <w:tcPr>
            <w:tcW w:w="737" w:type="dxa"/>
            <w:shd w:val="clear" w:color="auto" w:fill="auto"/>
          </w:tcPr>
          <w:p w14:paraId="3BEC0356" w14:textId="77777777" w:rsidR="001C32A9" w:rsidRPr="00D81DDF" w:rsidRDefault="001C32A9" w:rsidP="006F7112">
            <w:pPr>
              <w:spacing w:after="0"/>
              <w:rPr>
                <w:rFonts w:cs="Calibri"/>
                <w:sz w:val="20"/>
                <w:szCs w:val="20"/>
              </w:rPr>
            </w:pPr>
          </w:p>
        </w:tc>
        <w:tc>
          <w:tcPr>
            <w:tcW w:w="737" w:type="dxa"/>
            <w:shd w:val="clear" w:color="auto" w:fill="auto"/>
          </w:tcPr>
          <w:p w14:paraId="6848BDE6" w14:textId="77777777" w:rsidR="001C32A9" w:rsidRPr="00D81DDF" w:rsidRDefault="001C32A9" w:rsidP="006F7112">
            <w:pPr>
              <w:spacing w:after="0"/>
              <w:rPr>
                <w:rFonts w:cs="Calibri"/>
                <w:sz w:val="20"/>
                <w:szCs w:val="20"/>
              </w:rPr>
            </w:pPr>
          </w:p>
        </w:tc>
      </w:tr>
      <w:tr w:rsidR="001C32A9" w14:paraId="6D2FDB50" w14:textId="77777777" w:rsidTr="006F7112">
        <w:tc>
          <w:tcPr>
            <w:tcW w:w="284" w:type="dxa"/>
            <w:shd w:val="clear" w:color="auto" w:fill="auto"/>
          </w:tcPr>
          <w:p w14:paraId="1ED722BA" w14:textId="77777777" w:rsidR="001C32A9" w:rsidRPr="00D81DDF" w:rsidRDefault="001C32A9" w:rsidP="006F7112">
            <w:pPr>
              <w:spacing w:after="0"/>
              <w:rPr>
                <w:rFonts w:cs="Calibri"/>
                <w:color w:val="FF0000"/>
                <w:sz w:val="20"/>
                <w:szCs w:val="20"/>
              </w:rPr>
            </w:pPr>
            <w:r w:rsidRPr="00D81DDF">
              <w:rPr>
                <w:rFonts w:cs="Calibri"/>
                <w:color w:val="FF0000"/>
                <w:sz w:val="20"/>
                <w:szCs w:val="20"/>
              </w:rPr>
              <w:t>9</w:t>
            </w:r>
          </w:p>
        </w:tc>
        <w:tc>
          <w:tcPr>
            <w:tcW w:w="4253" w:type="dxa"/>
            <w:shd w:val="clear" w:color="auto" w:fill="auto"/>
          </w:tcPr>
          <w:p w14:paraId="3E5C0BFE" w14:textId="77777777" w:rsidR="001C32A9" w:rsidRPr="00D81DDF" w:rsidRDefault="001C32A9" w:rsidP="006F7112">
            <w:pPr>
              <w:spacing w:after="0"/>
              <w:rPr>
                <w:rFonts w:cs="Calibri"/>
                <w:color w:val="FF0000"/>
                <w:sz w:val="20"/>
                <w:szCs w:val="20"/>
              </w:rPr>
            </w:pPr>
            <w:r w:rsidRPr="00D81DDF">
              <w:rPr>
                <w:rFonts w:cs="Calibri"/>
                <w:color w:val="FF0000"/>
                <w:sz w:val="20"/>
                <w:szCs w:val="20"/>
              </w:rPr>
              <w:t>Overall, I am satisfied with the teaching of this staff member.</w:t>
            </w:r>
          </w:p>
        </w:tc>
        <w:tc>
          <w:tcPr>
            <w:tcW w:w="680" w:type="dxa"/>
            <w:shd w:val="clear" w:color="auto" w:fill="auto"/>
          </w:tcPr>
          <w:p w14:paraId="6C44E19E" w14:textId="77777777" w:rsidR="001C32A9" w:rsidRPr="00D81DDF" w:rsidRDefault="001C32A9" w:rsidP="006F7112">
            <w:pPr>
              <w:spacing w:after="0"/>
              <w:rPr>
                <w:rFonts w:cs="Calibri"/>
                <w:sz w:val="20"/>
                <w:szCs w:val="20"/>
              </w:rPr>
            </w:pPr>
          </w:p>
        </w:tc>
        <w:tc>
          <w:tcPr>
            <w:tcW w:w="737" w:type="dxa"/>
            <w:shd w:val="clear" w:color="auto" w:fill="auto"/>
          </w:tcPr>
          <w:p w14:paraId="29905C24" w14:textId="77777777" w:rsidR="001C32A9" w:rsidRPr="00D81DDF" w:rsidRDefault="001C32A9" w:rsidP="006F7112">
            <w:pPr>
              <w:spacing w:after="0"/>
              <w:rPr>
                <w:rFonts w:cs="Calibri"/>
                <w:sz w:val="20"/>
                <w:szCs w:val="20"/>
              </w:rPr>
            </w:pPr>
          </w:p>
        </w:tc>
        <w:tc>
          <w:tcPr>
            <w:tcW w:w="737" w:type="dxa"/>
            <w:shd w:val="clear" w:color="auto" w:fill="auto"/>
          </w:tcPr>
          <w:p w14:paraId="222BA0BB" w14:textId="77777777" w:rsidR="001C32A9" w:rsidRPr="00D81DDF" w:rsidRDefault="001C32A9" w:rsidP="006F7112">
            <w:pPr>
              <w:spacing w:after="0"/>
              <w:rPr>
                <w:rFonts w:cs="Calibri"/>
                <w:sz w:val="20"/>
                <w:szCs w:val="20"/>
              </w:rPr>
            </w:pPr>
          </w:p>
        </w:tc>
        <w:tc>
          <w:tcPr>
            <w:tcW w:w="737" w:type="dxa"/>
            <w:shd w:val="clear" w:color="auto" w:fill="auto"/>
          </w:tcPr>
          <w:p w14:paraId="7EC1DCA1" w14:textId="77777777" w:rsidR="001C32A9" w:rsidRPr="00D81DDF" w:rsidRDefault="001C32A9" w:rsidP="006F7112">
            <w:pPr>
              <w:spacing w:after="0"/>
              <w:rPr>
                <w:rFonts w:cs="Calibri"/>
                <w:sz w:val="20"/>
                <w:szCs w:val="20"/>
              </w:rPr>
            </w:pPr>
          </w:p>
        </w:tc>
        <w:tc>
          <w:tcPr>
            <w:tcW w:w="737" w:type="dxa"/>
            <w:shd w:val="clear" w:color="auto" w:fill="auto"/>
          </w:tcPr>
          <w:p w14:paraId="6E39FD41" w14:textId="77777777" w:rsidR="001C32A9" w:rsidRPr="00D81DDF" w:rsidRDefault="001C32A9" w:rsidP="006F7112">
            <w:pPr>
              <w:spacing w:after="0"/>
              <w:rPr>
                <w:rFonts w:cs="Calibri"/>
                <w:sz w:val="20"/>
                <w:szCs w:val="20"/>
              </w:rPr>
            </w:pPr>
          </w:p>
        </w:tc>
        <w:tc>
          <w:tcPr>
            <w:tcW w:w="737" w:type="dxa"/>
            <w:shd w:val="clear" w:color="auto" w:fill="auto"/>
          </w:tcPr>
          <w:p w14:paraId="41B58EB0" w14:textId="77777777" w:rsidR="001C32A9" w:rsidRPr="00D81DDF" w:rsidRDefault="001C32A9" w:rsidP="006F7112">
            <w:pPr>
              <w:spacing w:after="0"/>
              <w:rPr>
                <w:rFonts w:cs="Calibri"/>
                <w:sz w:val="20"/>
                <w:szCs w:val="20"/>
              </w:rPr>
            </w:pPr>
          </w:p>
        </w:tc>
      </w:tr>
      <w:tr w:rsidR="001C32A9" w14:paraId="02178FFE" w14:textId="77777777" w:rsidTr="006F7112">
        <w:tc>
          <w:tcPr>
            <w:tcW w:w="8902" w:type="dxa"/>
            <w:gridSpan w:val="8"/>
            <w:shd w:val="clear" w:color="auto" w:fill="auto"/>
          </w:tcPr>
          <w:p w14:paraId="5FFD830C" w14:textId="77777777" w:rsidR="001C32A9" w:rsidRPr="00D81DDF" w:rsidRDefault="001C32A9" w:rsidP="006F7112">
            <w:pPr>
              <w:spacing w:after="0"/>
              <w:rPr>
                <w:rFonts w:cs="Calibri"/>
                <w:sz w:val="20"/>
                <w:szCs w:val="20"/>
              </w:rPr>
            </w:pPr>
            <w:r w:rsidRPr="00D81DDF">
              <w:rPr>
                <w:rFonts w:cs="Calibri"/>
                <w:sz w:val="20"/>
                <w:szCs w:val="20"/>
              </w:rPr>
              <w:t>What did you like particularly in this subject?</w:t>
            </w:r>
          </w:p>
          <w:p w14:paraId="1B994E49" w14:textId="77777777" w:rsidR="001C32A9" w:rsidRPr="00D81DDF" w:rsidRDefault="001C32A9" w:rsidP="006F7112">
            <w:pPr>
              <w:spacing w:after="0"/>
              <w:rPr>
                <w:rFonts w:cs="Calibri"/>
                <w:sz w:val="20"/>
                <w:szCs w:val="20"/>
              </w:rPr>
            </w:pPr>
          </w:p>
          <w:p w14:paraId="635D01B6" w14:textId="77777777" w:rsidR="001C32A9" w:rsidRPr="00D81DDF" w:rsidRDefault="001C32A9" w:rsidP="006F7112">
            <w:pPr>
              <w:spacing w:after="0"/>
              <w:rPr>
                <w:rFonts w:cs="Calibri"/>
                <w:sz w:val="20"/>
                <w:szCs w:val="20"/>
              </w:rPr>
            </w:pPr>
          </w:p>
        </w:tc>
      </w:tr>
      <w:tr w:rsidR="001C32A9" w14:paraId="70F00DBD" w14:textId="77777777" w:rsidTr="006F7112">
        <w:tc>
          <w:tcPr>
            <w:tcW w:w="8902" w:type="dxa"/>
            <w:gridSpan w:val="8"/>
            <w:shd w:val="clear" w:color="auto" w:fill="auto"/>
          </w:tcPr>
          <w:p w14:paraId="5CFBB3D3" w14:textId="77777777" w:rsidR="001C32A9" w:rsidRPr="00D81DDF" w:rsidRDefault="001C32A9" w:rsidP="006F7112">
            <w:pPr>
              <w:spacing w:after="0"/>
              <w:rPr>
                <w:rFonts w:cs="Calibri"/>
                <w:sz w:val="20"/>
                <w:szCs w:val="20"/>
              </w:rPr>
            </w:pPr>
            <w:r w:rsidRPr="00D81DDF">
              <w:rPr>
                <w:rFonts w:cs="Calibri"/>
                <w:sz w:val="20"/>
                <w:szCs w:val="20"/>
              </w:rPr>
              <w:t>Please suggest any improvements that could be made to this subject.</w:t>
            </w:r>
          </w:p>
          <w:p w14:paraId="3F2E9A78" w14:textId="77777777" w:rsidR="001C32A9" w:rsidRPr="00D81DDF" w:rsidRDefault="001C32A9" w:rsidP="006F7112">
            <w:pPr>
              <w:spacing w:after="0"/>
              <w:rPr>
                <w:rFonts w:cs="Calibri"/>
                <w:sz w:val="20"/>
                <w:szCs w:val="20"/>
              </w:rPr>
            </w:pPr>
          </w:p>
          <w:p w14:paraId="79E8BEE3" w14:textId="77777777" w:rsidR="001C32A9" w:rsidRPr="00D81DDF" w:rsidRDefault="001C32A9" w:rsidP="006F7112">
            <w:pPr>
              <w:spacing w:after="0"/>
              <w:rPr>
                <w:rFonts w:cs="Calibri"/>
                <w:sz w:val="20"/>
                <w:szCs w:val="20"/>
              </w:rPr>
            </w:pPr>
          </w:p>
        </w:tc>
      </w:tr>
    </w:tbl>
    <w:p w14:paraId="444BEE7E" w14:textId="77777777" w:rsidR="001C32A9" w:rsidRDefault="001C32A9" w:rsidP="001C32A9"/>
    <w:p w14:paraId="300921BB" w14:textId="77777777" w:rsidR="001C32A9" w:rsidRPr="00D81DDF" w:rsidRDefault="001C32A9" w:rsidP="001C32A9">
      <w:pPr>
        <w:spacing w:after="0" w:line="240" w:lineRule="auto"/>
        <w:rPr>
          <w:rFonts w:cs="Calibri"/>
          <w:color w:val="1F497D"/>
          <w:sz w:val="20"/>
          <w:szCs w:val="20"/>
        </w:rPr>
      </w:pPr>
      <w:r w:rsidRPr="00D81DDF">
        <w:rPr>
          <w:rFonts w:cs="Calibri"/>
          <w:color w:val="1F497D"/>
          <w:sz w:val="20"/>
          <w:szCs w:val="20"/>
        </w:rPr>
        <w:t>1-6: Subject Items (</w:t>
      </w:r>
      <w:r w:rsidRPr="00713F56">
        <w:rPr>
          <w:rFonts w:cs="Calibri"/>
          <w:color w:val="1F497D"/>
          <w:sz w:val="20"/>
          <w:szCs w:val="20"/>
        </w:rPr>
        <w:t>961,</w:t>
      </w:r>
      <w:r>
        <w:rPr>
          <w:rFonts w:cs="Calibri"/>
          <w:color w:val="1F497D"/>
          <w:sz w:val="20"/>
          <w:szCs w:val="20"/>
        </w:rPr>
        <w:t xml:space="preserve"> </w:t>
      </w:r>
      <w:r w:rsidRPr="00713F56">
        <w:rPr>
          <w:rFonts w:cs="Calibri"/>
          <w:color w:val="1F497D"/>
          <w:sz w:val="20"/>
          <w:szCs w:val="20"/>
        </w:rPr>
        <w:t>963,</w:t>
      </w:r>
      <w:r>
        <w:rPr>
          <w:rFonts w:cs="Calibri"/>
          <w:color w:val="1F497D"/>
          <w:sz w:val="20"/>
          <w:szCs w:val="20"/>
        </w:rPr>
        <w:t xml:space="preserve"> </w:t>
      </w:r>
      <w:r w:rsidRPr="00713F56">
        <w:rPr>
          <w:rFonts w:cs="Calibri"/>
          <w:color w:val="1F497D"/>
          <w:sz w:val="20"/>
          <w:szCs w:val="20"/>
        </w:rPr>
        <w:t>964,</w:t>
      </w:r>
      <w:r>
        <w:rPr>
          <w:rFonts w:cs="Calibri"/>
          <w:color w:val="1F497D"/>
          <w:sz w:val="20"/>
          <w:szCs w:val="20"/>
        </w:rPr>
        <w:t xml:space="preserve"> </w:t>
      </w:r>
      <w:r w:rsidRPr="00713F56">
        <w:rPr>
          <w:rFonts w:cs="Calibri"/>
          <w:color w:val="1F497D"/>
          <w:sz w:val="20"/>
          <w:szCs w:val="20"/>
        </w:rPr>
        <w:t>965,</w:t>
      </w:r>
      <w:r>
        <w:rPr>
          <w:rFonts w:cs="Calibri"/>
          <w:color w:val="1F497D"/>
          <w:sz w:val="20"/>
          <w:szCs w:val="20"/>
        </w:rPr>
        <w:t xml:space="preserve"> </w:t>
      </w:r>
      <w:r w:rsidRPr="00713F56">
        <w:rPr>
          <w:rFonts w:cs="Calibri"/>
          <w:color w:val="1F497D"/>
          <w:sz w:val="20"/>
          <w:szCs w:val="20"/>
        </w:rPr>
        <w:t>966,</w:t>
      </w:r>
      <w:r>
        <w:rPr>
          <w:rFonts w:cs="Calibri"/>
          <w:color w:val="1F497D"/>
          <w:sz w:val="20"/>
          <w:szCs w:val="20"/>
        </w:rPr>
        <w:t xml:space="preserve"> </w:t>
      </w:r>
      <w:r w:rsidRPr="00713F56">
        <w:rPr>
          <w:rFonts w:cs="Calibri"/>
          <w:color w:val="1F497D"/>
          <w:sz w:val="20"/>
          <w:szCs w:val="20"/>
        </w:rPr>
        <w:t>717</w:t>
      </w:r>
      <w:r>
        <w:rPr>
          <w:rFonts w:cs="Calibri"/>
          <w:color w:val="1F497D"/>
          <w:sz w:val="20"/>
          <w:szCs w:val="20"/>
        </w:rPr>
        <w:t>)</w:t>
      </w:r>
    </w:p>
    <w:p w14:paraId="695FC11F" w14:textId="77777777" w:rsidR="001C32A9" w:rsidRDefault="001C32A9" w:rsidP="001C32A9">
      <w:pPr>
        <w:spacing w:after="0" w:line="240" w:lineRule="auto"/>
        <w:rPr>
          <w:rFonts w:cs="Calibri"/>
          <w:color w:val="FF0000"/>
          <w:sz w:val="20"/>
          <w:szCs w:val="20"/>
        </w:rPr>
      </w:pPr>
      <w:r w:rsidRPr="00713F56">
        <w:rPr>
          <w:rFonts w:cs="Calibri"/>
          <w:color w:val="FF0000"/>
          <w:sz w:val="20"/>
          <w:szCs w:val="20"/>
        </w:rPr>
        <w:t>7-9</w:t>
      </w:r>
      <w:r>
        <w:rPr>
          <w:rFonts w:cs="Calibri"/>
          <w:color w:val="FF0000"/>
          <w:sz w:val="20"/>
          <w:szCs w:val="20"/>
        </w:rPr>
        <w:t>:</w:t>
      </w:r>
      <w:r w:rsidRPr="00713F56">
        <w:rPr>
          <w:rFonts w:cs="Calibri"/>
          <w:color w:val="FF0000"/>
          <w:sz w:val="20"/>
          <w:szCs w:val="20"/>
        </w:rPr>
        <w:t xml:space="preserve"> Teaching Items</w:t>
      </w:r>
      <w:r>
        <w:rPr>
          <w:rFonts w:cs="Calibri"/>
          <w:color w:val="FF0000"/>
          <w:sz w:val="20"/>
          <w:szCs w:val="20"/>
        </w:rPr>
        <w:t xml:space="preserve"> (</w:t>
      </w:r>
      <w:r w:rsidRPr="00713F56">
        <w:rPr>
          <w:rFonts w:cs="Calibri"/>
          <w:color w:val="FF0000"/>
          <w:sz w:val="20"/>
          <w:szCs w:val="20"/>
        </w:rPr>
        <w:t>3068,</w:t>
      </w:r>
      <w:r>
        <w:rPr>
          <w:rFonts w:cs="Calibri"/>
          <w:color w:val="FF0000"/>
          <w:sz w:val="20"/>
          <w:szCs w:val="20"/>
        </w:rPr>
        <w:t xml:space="preserve"> </w:t>
      </w:r>
      <w:r w:rsidRPr="00713F56">
        <w:rPr>
          <w:rFonts w:cs="Calibri"/>
          <w:color w:val="FF0000"/>
          <w:sz w:val="20"/>
          <w:szCs w:val="20"/>
        </w:rPr>
        <w:t>3099,</w:t>
      </w:r>
      <w:r>
        <w:rPr>
          <w:rFonts w:cs="Calibri"/>
          <w:color w:val="FF0000"/>
          <w:sz w:val="20"/>
          <w:szCs w:val="20"/>
        </w:rPr>
        <w:t xml:space="preserve"> </w:t>
      </w:r>
      <w:r w:rsidRPr="00713F56">
        <w:rPr>
          <w:rFonts w:cs="Calibri"/>
          <w:color w:val="FF0000"/>
          <w:sz w:val="20"/>
          <w:szCs w:val="20"/>
        </w:rPr>
        <w:t>3100</w:t>
      </w:r>
      <w:r>
        <w:rPr>
          <w:rFonts w:cs="Calibri"/>
          <w:color w:val="FF0000"/>
          <w:sz w:val="20"/>
          <w:szCs w:val="20"/>
        </w:rPr>
        <w:t>)</w:t>
      </w:r>
    </w:p>
    <w:p w14:paraId="1980B953" w14:textId="77777777" w:rsidR="001C32A9" w:rsidRPr="00713F56" w:rsidRDefault="001C32A9" w:rsidP="001C32A9">
      <w:pPr>
        <w:spacing w:after="0" w:line="240" w:lineRule="auto"/>
        <w:rPr>
          <w:sz w:val="20"/>
        </w:rPr>
      </w:pPr>
      <w:r>
        <w:rPr>
          <w:sz w:val="20"/>
        </w:rPr>
        <w:t>Open-ended Items (</w:t>
      </w:r>
      <w:r w:rsidRPr="00713F56">
        <w:rPr>
          <w:sz w:val="20"/>
        </w:rPr>
        <w:t>1053,</w:t>
      </w:r>
      <w:r>
        <w:rPr>
          <w:sz w:val="20"/>
        </w:rPr>
        <w:t xml:space="preserve"> </w:t>
      </w:r>
      <w:r w:rsidRPr="00713F56">
        <w:rPr>
          <w:sz w:val="20"/>
        </w:rPr>
        <w:t>1070</w:t>
      </w:r>
      <w:r>
        <w:rPr>
          <w:sz w:val="20"/>
        </w:rPr>
        <w:t>)</w:t>
      </w:r>
    </w:p>
    <w:p w14:paraId="7A5270AD" w14:textId="77777777" w:rsidR="001C32A9" w:rsidRPr="00B325BF" w:rsidRDefault="001C32A9" w:rsidP="001C32A9">
      <w:pPr>
        <w:rPr>
          <w:rFonts w:cstheme="minorHAnsi"/>
        </w:rPr>
      </w:pPr>
    </w:p>
    <w:p w14:paraId="47B9A0A5" w14:textId="77777777" w:rsidR="001C32A9" w:rsidRDefault="001C32A9"/>
    <w:sectPr w:rsidR="001C32A9" w:rsidSect="00134D1C">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B48EB" w14:textId="77777777" w:rsidR="001A0893" w:rsidRDefault="001A0893" w:rsidP="00164ABD">
      <w:pPr>
        <w:spacing w:after="0" w:line="240" w:lineRule="auto"/>
      </w:pPr>
      <w:r>
        <w:separator/>
      </w:r>
    </w:p>
  </w:endnote>
  <w:endnote w:type="continuationSeparator" w:id="0">
    <w:p w14:paraId="2D291ECF" w14:textId="77777777" w:rsidR="001A0893" w:rsidRDefault="001A0893"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07DE6" w14:textId="77777777" w:rsidR="00164ABD" w:rsidRDefault="00DF4CE6" w:rsidP="00164ABD">
    <w:pPr>
      <w:pStyle w:val="Footer"/>
      <w:jc w:val="center"/>
    </w:pPr>
    <w:r>
      <w:pict w14:anchorId="2E0F7FE8">
        <v:rect id="_x0000_i1025" style="width:0;height:1.5pt" o:hralign="center" o:hrstd="t" o:hr="t" fillcolor="#a0a0a0" stroked="f"/>
      </w:pict>
    </w:r>
  </w:p>
  <w:p w14:paraId="7FEAD524" w14:textId="77777777" w:rsidR="00164ABD" w:rsidRDefault="00164ABD" w:rsidP="00164ABD">
    <w:pPr>
      <w:pStyle w:val="Footer"/>
      <w:jc w:val="center"/>
    </w:pPr>
    <w:r>
      <w:ptab w:relativeTo="margin" w:alignment="center" w:leader="none"/>
    </w:r>
    <w:r w:rsidR="000A1F35">
      <w:t>INTERNAL USE</w:t>
    </w:r>
    <w:r>
      <w:ptab w:relativeTo="margin" w:alignment="right" w:leader="none"/>
    </w:r>
    <w:r>
      <w:t xml:space="preserve">Page </w:t>
    </w:r>
    <w:r>
      <w:fldChar w:fldCharType="begin"/>
    </w:r>
    <w:r>
      <w:instrText xml:space="preserve"> PAGE   \* MERGEFORMAT </w:instrText>
    </w:r>
    <w:r>
      <w:fldChar w:fldCharType="separate"/>
    </w:r>
    <w:r w:rsidR="00DF4CE6">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4C743" w14:textId="77777777" w:rsidR="001A0893" w:rsidRDefault="001A0893" w:rsidP="00164ABD">
      <w:pPr>
        <w:spacing w:after="0" w:line="240" w:lineRule="auto"/>
      </w:pPr>
      <w:r>
        <w:separator/>
      </w:r>
    </w:p>
  </w:footnote>
  <w:footnote w:type="continuationSeparator" w:id="0">
    <w:p w14:paraId="59CBE87A" w14:textId="77777777" w:rsidR="001A0893" w:rsidRDefault="001A0893" w:rsidP="00164A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E48D8" w14:textId="77777777" w:rsidR="00164ABD" w:rsidRDefault="00164ABD" w:rsidP="00164ABD">
    <w:pPr>
      <w:pStyle w:val="Header"/>
      <w:jc w:val="right"/>
    </w:pPr>
  </w:p>
  <w:p w14:paraId="06AD6050" w14:textId="77777777" w:rsidR="00164ABD" w:rsidRDefault="00164A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11181"/>
    <w:multiLevelType w:val="hybridMultilevel"/>
    <w:tmpl w:val="E152CB22"/>
    <w:lvl w:ilvl="0" w:tplc="9092AF0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762834C7"/>
    <w:multiLevelType w:val="hybridMultilevel"/>
    <w:tmpl w:val="9E383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93"/>
    <w:rsid w:val="000A1F35"/>
    <w:rsid w:val="000B17C6"/>
    <w:rsid w:val="0013377A"/>
    <w:rsid w:val="00134D1C"/>
    <w:rsid w:val="00164ABD"/>
    <w:rsid w:val="00182E47"/>
    <w:rsid w:val="0019509F"/>
    <w:rsid w:val="001A0893"/>
    <w:rsid w:val="001C32A9"/>
    <w:rsid w:val="00392178"/>
    <w:rsid w:val="003C66C2"/>
    <w:rsid w:val="00466C6E"/>
    <w:rsid w:val="004F2124"/>
    <w:rsid w:val="005928CF"/>
    <w:rsid w:val="00596563"/>
    <w:rsid w:val="00645BB3"/>
    <w:rsid w:val="00705376"/>
    <w:rsid w:val="00746FE2"/>
    <w:rsid w:val="008114F1"/>
    <w:rsid w:val="0084082C"/>
    <w:rsid w:val="0090133C"/>
    <w:rsid w:val="00956798"/>
    <w:rsid w:val="00A247E7"/>
    <w:rsid w:val="00A37B67"/>
    <w:rsid w:val="00B81D06"/>
    <w:rsid w:val="00BC35EC"/>
    <w:rsid w:val="00C152CB"/>
    <w:rsid w:val="00D133AF"/>
    <w:rsid w:val="00D202EE"/>
    <w:rsid w:val="00DF2673"/>
    <w:rsid w:val="00DF4CE6"/>
    <w:rsid w:val="00E41366"/>
    <w:rsid w:val="00E5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6860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9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ListParagraph">
    <w:name w:val="List Paragraph"/>
    <w:basedOn w:val="Normal"/>
    <w:uiPriority w:val="34"/>
    <w:qFormat/>
    <w:rsid w:val="001A0893"/>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1A0893"/>
    <w:rPr>
      <w:sz w:val="16"/>
      <w:szCs w:val="16"/>
    </w:rPr>
  </w:style>
  <w:style w:type="paragraph" w:styleId="CommentText">
    <w:name w:val="annotation text"/>
    <w:basedOn w:val="Normal"/>
    <w:link w:val="CommentTextChar"/>
    <w:uiPriority w:val="99"/>
    <w:semiHidden/>
    <w:unhideWhenUsed/>
    <w:rsid w:val="001A0893"/>
    <w:pPr>
      <w:spacing w:line="240" w:lineRule="auto"/>
    </w:pPr>
    <w:rPr>
      <w:sz w:val="20"/>
      <w:szCs w:val="20"/>
    </w:rPr>
  </w:style>
  <w:style w:type="character" w:customStyle="1" w:styleId="CommentTextChar">
    <w:name w:val="Comment Text Char"/>
    <w:basedOn w:val="DefaultParagraphFont"/>
    <w:link w:val="CommentText"/>
    <w:uiPriority w:val="99"/>
    <w:semiHidden/>
    <w:rsid w:val="001A0893"/>
    <w:rPr>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9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ListParagraph">
    <w:name w:val="List Paragraph"/>
    <w:basedOn w:val="Normal"/>
    <w:uiPriority w:val="34"/>
    <w:qFormat/>
    <w:rsid w:val="001A0893"/>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1A0893"/>
    <w:rPr>
      <w:sz w:val="16"/>
      <w:szCs w:val="16"/>
    </w:rPr>
  </w:style>
  <w:style w:type="paragraph" w:styleId="CommentText">
    <w:name w:val="annotation text"/>
    <w:basedOn w:val="Normal"/>
    <w:link w:val="CommentTextChar"/>
    <w:uiPriority w:val="99"/>
    <w:semiHidden/>
    <w:unhideWhenUsed/>
    <w:rsid w:val="001A0893"/>
    <w:pPr>
      <w:spacing w:line="240" w:lineRule="auto"/>
    </w:pPr>
    <w:rPr>
      <w:sz w:val="20"/>
      <w:szCs w:val="20"/>
    </w:rPr>
  </w:style>
  <w:style w:type="character" w:customStyle="1" w:styleId="CommentTextChar">
    <w:name w:val="Comment Text Char"/>
    <w:basedOn w:val="DefaultParagraphFont"/>
    <w:link w:val="CommentText"/>
    <w:uiPriority w:val="99"/>
    <w:semiHidden/>
    <w:rsid w:val="001A0893"/>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040675</dc:creator>
  <cp:lastModifiedBy>Marilyn Harris</cp:lastModifiedBy>
  <cp:revision>3</cp:revision>
  <dcterms:created xsi:type="dcterms:W3CDTF">2014-04-28T23:55:00Z</dcterms:created>
  <dcterms:modified xsi:type="dcterms:W3CDTF">2014-05-05T01:51:00Z</dcterms:modified>
</cp:coreProperties>
</file>