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560D0" w14:textId="02C195DD" w:rsidR="008F17C5" w:rsidRPr="008F17C5" w:rsidRDefault="008F17C5" w:rsidP="008F17C5">
      <w:pPr>
        <w:pStyle w:val="logo"/>
      </w:pPr>
      <w:r w:rsidRPr="008F17C5">
        <w:rPr>
          <w:lang w:val="en-AU" w:eastAsia="en-AU"/>
        </w:rPr>
        <w:drawing>
          <wp:inline distT="0" distB="0" distL="0" distR="0" wp14:anchorId="7A7ED2C6" wp14:editId="76F07B92">
            <wp:extent cx="2237300" cy="1848204"/>
            <wp:effectExtent l="0" t="0" r="0" b="6350"/>
            <wp:docPr id="2" name="Picture 2" descr="../../Dimensions/logo/Dimension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ensions/logo/Dimensions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7300" cy="1848204"/>
                    </a:xfrm>
                    <a:prstGeom prst="rect">
                      <a:avLst/>
                    </a:prstGeom>
                    <a:noFill/>
                    <a:ln>
                      <a:noFill/>
                    </a:ln>
                  </pic:spPr>
                </pic:pic>
              </a:graphicData>
            </a:graphic>
          </wp:inline>
        </w:drawing>
      </w:r>
    </w:p>
    <w:p w14:paraId="540F4D5B" w14:textId="77777777" w:rsidR="000504C1" w:rsidRPr="000504C1" w:rsidRDefault="000504C1" w:rsidP="005E3B50">
      <w:pPr>
        <w:pStyle w:val="Title"/>
        <w:rPr>
          <w:u w:val="single"/>
        </w:rPr>
      </w:pPr>
      <w:r w:rsidRPr="000504C1">
        <w:rPr>
          <w:u w:val="single"/>
        </w:rPr>
        <w:t xml:space="preserve">Maths Inside </w:t>
      </w:r>
    </w:p>
    <w:p w14:paraId="008FCFC0" w14:textId="785A472E" w:rsidR="005E3B50" w:rsidRDefault="000504C1" w:rsidP="005E3B50">
      <w:pPr>
        <w:pStyle w:val="Title"/>
      </w:pPr>
      <w:r>
        <w:t>Module</w:t>
      </w:r>
      <w:r w:rsidR="00763D73">
        <w:t>:</w:t>
      </w:r>
      <w:r>
        <w:t xml:space="preserve"> Teacher Professional Development Workshop 1</w:t>
      </w:r>
    </w:p>
    <w:p w14:paraId="2821B777" w14:textId="3C9D4D04" w:rsidR="007411E3" w:rsidRDefault="00B51484" w:rsidP="006326F9">
      <w:pPr>
        <w:pStyle w:val="Subtitle"/>
      </w:pPr>
      <w:r>
        <w:t xml:space="preserve">Information for </w:t>
      </w:r>
      <w:r w:rsidR="000504C1">
        <w:t>facilitators</w:t>
      </w:r>
      <w:r w:rsidR="00282325">
        <w:t xml:space="preserve"> </w:t>
      </w:r>
    </w:p>
    <w:p w14:paraId="09AF61FE" w14:textId="77777777" w:rsidR="000504C1" w:rsidRPr="00021DEE" w:rsidRDefault="000504C1" w:rsidP="006326F9">
      <w:pPr>
        <w:pStyle w:val="Subtitle"/>
      </w:pPr>
    </w:p>
    <w:p w14:paraId="72F3AF83" w14:textId="18F74274" w:rsidR="008F17C5" w:rsidRDefault="000504C1" w:rsidP="00B51484">
      <w:pPr>
        <w:spacing w:after="160"/>
        <w:rPr>
          <w:i/>
          <w:sz w:val="24"/>
          <w:szCs w:val="24"/>
        </w:rPr>
      </w:pPr>
      <w:r>
        <w:rPr>
          <w:rFonts w:eastAsia="Times New Roman" w:cs="Helvetica"/>
          <w:color w:val="333333"/>
          <w:lang w:val="en"/>
        </w:rPr>
        <w:t>The “</w:t>
      </w:r>
      <w:r w:rsidRPr="003B46F2">
        <w:rPr>
          <w:rFonts w:eastAsia="Times New Roman" w:cs="Helvetica"/>
          <w:color w:val="333333"/>
          <w:lang w:val="en"/>
        </w:rPr>
        <w:t xml:space="preserve">Maths Inside” project </w:t>
      </w:r>
      <w:r>
        <w:rPr>
          <w:rFonts w:eastAsia="Times New Roman" w:cs="Helvetica"/>
          <w:color w:val="333333"/>
          <w:lang w:val="en"/>
        </w:rPr>
        <w:t xml:space="preserve">is </w:t>
      </w:r>
      <w:r w:rsidRPr="003B46F2">
        <w:rPr>
          <w:rFonts w:eastAsia="Times New Roman" w:cs="Helvetica"/>
          <w:color w:val="333333"/>
          <w:lang w:val="en"/>
        </w:rPr>
        <w:t>develop</w:t>
      </w:r>
      <w:r>
        <w:rPr>
          <w:rFonts w:eastAsia="Times New Roman" w:cs="Helvetica"/>
          <w:color w:val="333333"/>
          <w:lang w:val="en"/>
        </w:rPr>
        <w:t>ing</w:t>
      </w:r>
      <w:r w:rsidRPr="003B46F2">
        <w:rPr>
          <w:rFonts w:eastAsia="Times New Roman" w:cs="Helvetica"/>
          <w:color w:val="333333"/>
          <w:lang w:val="en"/>
        </w:rPr>
        <w:t xml:space="preserve"> resources to help teachers bring maths to life for high school students</w:t>
      </w:r>
      <w:r>
        <w:rPr>
          <w:rFonts w:eastAsia="Times New Roman" w:cs="Helvetica"/>
          <w:color w:val="333333"/>
          <w:lang w:val="en"/>
        </w:rPr>
        <w:t>,</w:t>
      </w:r>
      <w:r w:rsidRPr="003B46F2">
        <w:rPr>
          <w:rFonts w:eastAsia="Times New Roman" w:cs="Helvetica"/>
          <w:color w:val="333333"/>
          <w:lang w:val="en"/>
        </w:rPr>
        <w:t xml:space="preserve"> address</w:t>
      </w:r>
      <w:r>
        <w:rPr>
          <w:rFonts w:eastAsia="Times New Roman" w:cs="Helvetica"/>
          <w:color w:val="333333"/>
          <w:lang w:val="en"/>
        </w:rPr>
        <w:t>ing the problem of</w:t>
      </w:r>
      <w:r w:rsidRPr="003B46F2">
        <w:rPr>
          <w:rFonts w:eastAsia="Times New Roman" w:cs="Helvetica"/>
          <w:color w:val="333333"/>
          <w:lang w:val="en"/>
        </w:rPr>
        <w:t xml:space="preserve"> dwindling numbers of </w:t>
      </w:r>
      <w:r>
        <w:rPr>
          <w:rFonts w:eastAsia="Times New Roman" w:cs="Helvetica"/>
          <w:color w:val="333333"/>
          <w:lang w:val="en"/>
        </w:rPr>
        <w:t>learners</w:t>
      </w:r>
      <w:r w:rsidRPr="003B46F2">
        <w:rPr>
          <w:rFonts w:eastAsia="Times New Roman" w:cs="Helvetica"/>
          <w:color w:val="333333"/>
          <w:lang w:val="en"/>
        </w:rPr>
        <w:t xml:space="preserve"> taking advanced maths and science in school</w:t>
      </w:r>
      <w:r>
        <w:rPr>
          <w:rFonts w:eastAsia="Times New Roman" w:cs="Helvetica"/>
          <w:color w:val="333333"/>
          <w:lang w:val="en"/>
        </w:rPr>
        <w:t>s</w:t>
      </w:r>
      <w:r w:rsidRPr="003B46F2">
        <w:rPr>
          <w:rFonts w:eastAsia="Times New Roman" w:cs="Helvetica"/>
          <w:color w:val="333333"/>
          <w:lang w:val="en"/>
        </w:rPr>
        <w:t xml:space="preserve"> and university</w:t>
      </w:r>
      <w:r>
        <w:rPr>
          <w:rFonts w:eastAsia="Times New Roman" w:cs="Helvetica"/>
          <w:color w:val="333333"/>
          <w:lang w:val="en"/>
        </w:rPr>
        <w:t xml:space="preserve"> study. The project is led by a UTS team working in collaboration with AAMT and CSIRO.</w:t>
      </w:r>
    </w:p>
    <w:p w14:paraId="2E9DB9BA" w14:textId="77777777" w:rsidR="00B51484" w:rsidRDefault="00B51484">
      <w:pPr>
        <w:spacing w:after="160"/>
        <w:rPr>
          <w:rFonts w:asciiTheme="majorHAnsi" w:eastAsiaTheme="majorEastAsia" w:hAnsiTheme="majorHAnsi" w:cstheme="majorBidi"/>
          <w:b/>
          <w:i/>
          <w:sz w:val="32"/>
        </w:rPr>
      </w:pPr>
      <w:r>
        <w:br w:type="page"/>
      </w:r>
    </w:p>
    <w:p w14:paraId="73EAE929" w14:textId="77777777" w:rsidR="00282325" w:rsidRPr="006326F9" w:rsidRDefault="00B51484" w:rsidP="006326F9">
      <w:pPr>
        <w:pStyle w:val="Heading1"/>
      </w:pPr>
      <w:r w:rsidRPr="006326F9">
        <w:lastRenderedPageBreak/>
        <w:t>About this module</w:t>
      </w:r>
    </w:p>
    <w:p w14:paraId="15FFCCDF" w14:textId="77777777" w:rsidR="006326F9" w:rsidRPr="00B83499" w:rsidRDefault="006326F9" w:rsidP="00B83499">
      <w:pPr>
        <w:rPr>
          <w:b/>
        </w:rPr>
      </w:pPr>
      <w:r w:rsidRPr="00B83499">
        <w:rPr>
          <w:b/>
        </w:rPr>
        <w:t>This resource was developed by</w:t>
      </w:r>
    </w:p>
    <w:p w14:paraId="11634DF9" w14:textId="703E167F" w:rsidR="006326F9" w:rsidRDefault="000504C1" w:rsidP="006326F9">
      <w:r>
        <w:t>Dr</w:t>
      </w:r>
      <w:r w:rsidR="009A04E7">
        <w:t>.</w:t>
      </w:r>
      <w:r>
        <w:t xml:space="preserve"> Marco Angelini, Dr</w:t>
      </w:r>
      <w:r w:rsidR="009A04E7">
        <w:t>.</w:t>
      </w:r>
      <w:r>
        <w:t xml:space="preserve"> Mary Coupland and Assoc. Prof. Anne Prescott</w:t>
      </w:r>
    </w:p>
    <w:p w14:paraId="590B16C0" w14:textId="77777777" w:rsidR="00B83499" w:rsidRDefault="00B83499" w:rsidP="00B51484">
      <w:r w:rsidRPr="00B83499">
        <w:rPr>
          <w:b/>
        </w:rPr>
        <w:t>It is suitable for</w:t>
      </w:r>
      <w:r>
        <w:t xml:space="preserve"> </w:t>
      </w:r>
    </w:p>
    <w:p w14:paraId="52B24D97" w14:textId="3C508125" w:rsidR="006326F9" w:rsidRDefault="00F46B3D" w:rsidP="00B51484">
      <w:r>
        <w:t>Teachers of students in years 8 to 12</w:t>
      </w:r>
    </w:p>
    <w:p w14:paraId="1AC3C7D1" w14:textId="77777777" w:rsidR="00C16809" w:rsidRPr="00B83499" w:rsidRDefault="008F17C5" w:rsidP="00B51484">
      <w:pPr>
        <w:rPr>
          <w:b/>
        </w:rPr>
      </w:pPr>
      <w:r w:rsidRPr="00B83499">
        <w:rPr>
          <w:b/>
        </w:rPr>
        <w:t>Th</w:t>
      </w:r>
      <w:r w:rsidR="00C16809" w:rsidRPr="00B83499">
        <w:rPr>
          <w:b/>
        </w:rPr>
        <w:t xml:space="preserve">e resources for this module include </w:t>
      </w:r>
    </w:p>
    <w:p w14:paraId="7107D354" w14:textId="77777777" w:rsidR="00F46B3D" w:rsidRDefault="00F46B3D" w:rsidP="00F46B3D">
      <w:pPr>
        <w:ind w:left="567"/>
      </w:pPr>
      <w:r>
        <w:t>Facilitator notes</w:t>
      </w:r>
    </w:p>
    <w:p w14:paraId="54431F85" w14:textId="59BC208A" w:rsidR="00F46B3D" w:rsidRDefault="00F46B3D" w:rsidP="00F46B3D">
      <w:pPr>
        <w:ind w:left="567"/>
      </w:pPr>
      <w:r>
        <w:t>Sessio</w:t>
      </w:r>
      <w:bookmarkStart w:id="0" w:name="_GoBack"/>
      <w:bookmarkEnd w:id="0"/>
      <w:r>
        <w:t>n slides in PowerPoint version</w:t>
      </w:r>
    </w:p>
    <w:p w14:paraId="2139359C" w14:textId="7DBFE15B" w:rsidR="00F46B3D" w:rsidRDefault="000607E2" w:rsidP="00F46B3D">
      <w:pPr>
        <w:ind w:left="567"/>
      </w:pPr>
      <w:r>
        <w:t>Maths Inside project videos</w:t>
      </w:r>
    </w:p>
    <w:p w14:paraId="540C7A62" w14:textId="33C9CCFE" w:rsidR="000607E2" w:rsidRDefault="000607E2" w:rsidP="00F46B3D">
      <w:pPr>
        <w:ind w:left="567"/>
      </w:pPr>
      <w:r>
        <w:t>Maths Inside project class activity handouts and teacher’s notes</w:t>
      </w:r>
    </w:p>
    <w:p w14:paraId="5FCA0E6E" w14:textId="2321AC82" w:rsidR="000607E2" w:rsidRDefault="000607E2" w:rsidP="00F46B3D">
      <w:pPr>
        <w:ind w:left="567"/>
      </w:pPr>
      <w:r>
        <w:t>Maths Inside project summary handout</w:t>
      </w:r>
    </w:p>
    <w:p w14:paraId="6227D77C" w14:textId="3B6AFFBA" w:rsidR="003A18C6" w:rsidRPr="003A18C6" w:rsidRDefault="00DF5BA6" w:rsidP="00D70664">
      <w:pPr>
        <w:pStyle w:val="PlainText"/>
        <w:shd w:val="clear" w:color="auto" w:fill="FFFFFF"/>
        <w:rPr>
          <w:rFonts w:asciiTheme="minorHAnsi" w:hAnsiTheme="minorHAnsi"/>
          <w:color w:val="212121"/>
        </w:rPr>
      </w:pPr>
      <w:r>
        <w:rPr>
          <w:rFonts w:asciiTheme="minorHAnsi" w:hAnsiTheme="minorHAnsi"/>
        </w:rPr>
        <w:t xml:space="preserve">           </w:t>
      </w:r>
    </w:p>
    <w:p w14:paraId="2C1791BB" w14:textId="3B8C0E3C" w:rsidR="003A18C6" w:rsidRDefault="003A18C6" w:rsidP="00F46B3D">
      <w:pPr>
        <w:ind w:left="567"/>
      </w:pPr>
    </w:p>
    <w:p w14:paraId="52D41FDC" w14:textId="2F68C6B5" w:rsidR="00C16809" w:rsidRDefault="00B83499" w:rsidP="00B51484">
      <w:pPr>
        <w:rPr>
          <w:b/>
        </w:rPr>
      </w:pPr>
      <w:r w:rsidRPr="00B83499">
        <w:rPr>
          <w:b/>
        </w:rPr>
        <w:t>This module is</w:t>
      </w:r>
    </w:p>
    <w:p w14:paraId="2F940B05" w14:textId="7AE1F6D1" w:rsidR="00F46B3D" w:rsidRDefault="00F46B3D" w:rsidP="00F46B3D">
      <w:pPr>
        <w:ind w:left="567"/>
      </w:pPr>
      <w:r w:rsidRPr="0082230C">
        <w:t xml:space="preserve">The </w:t>
      </w:r>
      <w:r>
        <w:t xml:space="preserve">first </w:t>
      </w:r>
      <w:r w:rsidRPr="0082230C">
        <w:t xml:space="preserve">in a series of </w:t>
      </w:r>
      <w:r>
        <w:t>3</w:t>
      </w:r>
      <w:r w:rsidRPr="0082230C">
        <w:t xml:space="preserve"> </w:t>
      </w:r>
      <w:r>
        <w:t>professional development workshops</w:t>
      </w:r>
    </w:p>
    <w:p w14:paraId="5D778180" w14:textId="71CA45E4" w:rsidR="00F46B3D" w:rsidRPr="0082230C" w:rsidRDefault="00F46B3D" w:rsidP="00F46B3D">
      <w:pPr>
        <w:ind w:left="567"/>
      </w:pPr>
      <w:r>
        <w:t>Designed to take between 90 and 120 minutes</w:t>
      </w:r>
    </w:p>
    <w:p w14:paraId="78162EE0" w14:textId="7E703061" w:rsidR="00CD6D9D" w:rsidRDefault="00CD6D9D" w:rsidP="00B51484">
      <w:pPr>
        <w:rPr>
          <w:b/>
        </w:rPr>
      </w:pPr>
      <w:r>
        <w:rPr>
          <w:b/>
        </w:rPr>
        <w:t>Learning outcomes</w:t>
      </w:r>
    </w:p>
    <w:p w14:paraId="075237F9" w14:textId="787ACC79" w:rsidR="00C86456" w:rsidRDefault="00C86456" w:rsidP="00B51484">
      <w:r>
        <w:t>Teachers will gain an understanding of how Maths Inside resources can be introduced into classroom teaching.</w:t>
      </w:r>
    </w:p>
    <w:p w14:paraId="10B650C0" w14:textId="35969AC1" w:rsidR="00220F26" w:rsidRDefault="00C86456" w:rsidP="00220F26">
      <w:r>
        <w:t>Teachers will explore and understand the use of rich tasks and investigative learning approaches that use ICT in classrooms</w:t>
      </w:r>
      <w:r w:rsidR="000D0B81">
        <w:t xml:space="preserve">, particularly with </w:t>
      </w:r>
      <w:r w:rsidR="00220F26">
        <w:t xml:space="preserve">reference to the real world applications of mathematics and ICT </w:t>
      </w:r>
    </w:p>
    <w:p w14:paraId="1DEFB9C4" w14:textId="77777777" w:rsidR="00220F26" w:rsidRPr="00CD6D9D" w:rsidRDefault="00220F26" w:rsidP="00B51484"/>
    <w:p w14:paraId="5C2A9326" w14:textId="06114E36" w:rsidR="005D12D7" w:rsidRDefault="005D12D7" w:rsidP="00B51484">
      <w:pPr>
        <w:rPr>
          <w:b/>
        </w:rPr>
      </w:pPr>
      <w:r w:rsidRPr="005D12D7">
        <w:rPr>
          <w:b/>
        </w:rPr>
        <w:t>AITSL Standards addressed</w:t>
      </w:r>
    </w:p>
    <w:p w14:paraId="11D744FC" w14:textId="77777777" w:rsidR="006957A9" w:rsidRPr="0082230C" w:rsidRDefault="006957A9" w:rsidP="006957A9">
      <w:r w:rsidRPr="0082230C">
        <w:rPr>
          <w:bCs/>
        </w:rPr>
        <w:t>Standard 2:</w:t>
      </w:r>
      <w:r>
        <w:tab/>
      </w:r>
      <w:r>
        <w:tab/>
      </w:r>
      <w:r w:rsidRPr="0082230C">
        <w:t>Know the content and how to teach it</w:t>
      </w:r>
    </w:p>
    <w:p w14:paraId="0A7E3CA2" w14:textId="77777777" w:rsidR="006957A9" w:rsidRDefault="006957A9" w:rsidP="006957A9">
      <w:pPr>
        <w:ind w:left="1134" w:firstLine="567"/>
      </w:pPr>
      <w:r>
        <w:t>2.1</w:t>
      </w:r>
      <w:r>
        <w:tab/>
      </w:r>
      <w:r w:rsidRPr="0082230C">
        <w:t>Content and teaching strategies of the teaching area</w:t>
      </w:r>
    </w:p>
    <w:p w14:paraId="27E8D876" w14:textId="77777777" w:rsidR="006957A9" w:rsidRDefault="006957A9" w:rsidP="006957A9">
      <w:pPr>
        <w:ind w:left="1134" w:firstLine="567"/>
      </w:pPr>
      <w:r>
        <w:t>2.5</w:t>
      </w:r>
      <w:r>
        <w:tab/>
      </w:r>
      <w:r w:rsidRPr="0082230C">
        <w:t>Literacy and numeracy strategies</w:t>
      </w:r>
    </w:p>
    <w:p w14:paraId="76571F72" w14:textId="59FC49EE" w:rsidR="006957A9" w:rsidRDefault="006957A9" w:rsidP="006957A9">
      <w:pPr>
        <w:ind w:left="1134" w:firstLine="567"/>
      </w:pPr>
      <w:r>
        <w:t>2.6      Information and Communication Technology (ICT)</w:t>
      </w:r>
    </w:p>
    <w:p w14:paraId="60D0E5D6" w14:textId="67E6CB9B" w:rsidR="006957A9" w:rsidRDefault="006957A9" w:rsidP="006957A9">
      <w:pPr>
        <w:pStyle w:val="Heading2"/>
        <w:rPr>
          <w:rFonts w:asciiTheme="minorHAnsi" w:hAnsiTheme="minorHAnsi"/>
          <w:b w:val="0"/>
          <w:i w:val="0"/>
          <w:color w:val="auto"/>
          <w:sz w:val="22"/>
          <w:szCs w:val="22"/>
        </w:rPr>
      </w:pPr>
      <w:r w:rsidRPr="006957A9">
        <w:rPr>
          <w:rFonts w:asciiTheme="minorHAnsi" w:hAnsiTheme="minorHAnsi"/>
          <w:b w:val="0"/>
          <w:i w:val="0"/>
          <w:color w:val="auto"/>
          <w:sz w:val="22"/>
          <w:szCs w:val="22"/>
        </w:rPr>
        <w:t>Standard 3:             Plan for and implement effective teaching and learning</w:t>
      </w:r>
    </w:p>
    <w:p w14:paraId="7846FA08" w14:textId="06F09F53" w:rsidR="006957A9" w:rsidRDefault="006957A9" w:rsidP="006957A9">
      <w:r>
        <w:t xml:space="preserve">                                    3.3     Use teaching strategies</w:t>
      </w:r>
    </w:p>
    <w:p w14:paraId="581CE966" w14:textId="2D1F9BFB" w:rsidR="006957A9" w:rsidRDefault="006957A9" w:rsidP="006957A9">
      <w:r>
        <w:t xml:space="preserve">                                    3.4      Select and use resources</w:t>
      </w:r>
    </w:p>
    <w:p w14:paraId="3FA61C3F" w14:textId="717A93E9" w:rsidR="006957A9" w:rsidRDefault="006957A9" w:rsidP="006957A9">
      <w:r>
        <w:lastRenderedPageBreak/>
        <w:t xml:space="preserve">Standard 6:             </w:t>
      </w:r>
      <w:r w:rsidR="00F46B3D">
        <w:t xml:space="preserve"> Identify and plan professional learning needs</w:t>
      </w:r>
    </w:p>
    <w:p w14:paraId="50519906" w14:textId="2254990A" w:rsidR="00F46B3D" w:rsidRDefault="00F46B3D" w:rsidP="00F46B3D">
      <w:pPr>
        <w:pStyle w:val="Heading3"/>
        <w:rPr>
          <w:rFonts w:asciiTheme="minorHAnsi" w:hAnsiTheme="minorHAnsi"/>
          <w:b w:val="0"/>
          <w:sz w:val="22"/>
          <w:szCs w:val="22"/>
        </w:rPr>
      </w:pPr>
      <w:r>
        <w:t xml:space="preserve">                             </w:t>
      </w:r>
      <w:r w:rsidRPr="00F46B3D">
        <w:rPr>
          <w:rFonts w:asciiTheme="minorHAnsi" w:hAnsiTheme="minorHAnsi"/>
          <w:b w:val="0"/>
          <w:sz w:val="22"/>
          <w:szCs w:val="22"/>
        </w:rPr>
        <w:t>6.2     Engage in professional learning and improve practice</w:t>
      </w:r>
    </w:p>
    <w:p w14:paraId="1D3F5F3C" w14:textId="7C2400F9" w:rsidR="00F46B3D" w:rsidRPr="00F46B3D" w:rsidRDefault="00F46B3D" w:rsidP="00F46B3D">
      <w:pPr>
        <w:pStyle w:val="Heading3"/>
        <w:rPr>
          <w:rFonts w:asciiTheme="minorHAnsi" w:hAnsiTheme="minorHAnsi"/>
          <w:b w:val="0"/>
          <w:sz w:val="22"/>
          <w:szCs w:val="22"/>
        </w:rPr>
      </w:pPr>
      <w:r>
        <w:t xml:space="preserve">                             </w:t>
      </w:r>
      <w:r w:rsidRPr="00F46B3D">
        <w:rPr>
          <w:rFonts w:asciiTheme="minorHAnsi" w:hAnsiTheme="minorHAnsi"/>
          <w:b w:val="0"/>
          <w:sz w:val="22"/>
          <w:szCs w:val="22"/>
        </w:rPr>
        <w:t xml:space="preserve">6.3  </w:t>
      </w:r>
      <w:r>
        <w:rPr>
          <w:rFonts w:asciiTheme="minorHAnsi" w:hAnsiTheme="minorHAnsi"/>
          <w:b w:val="0"/>
          <w:sz w:val="22"/>
          <w:szCs w:val="22"/>
        </w:rPr>
        <w:t xml:space="preserve">   </w:t>
      </w:r>
      <w:r w:rsidRPr="00F46B3D">
        <w:rPr>
          <w:rFonts w:asciiTheme="minorHAnsi" w:hAnsiTheme="minorHAnsi"/>
          <w:b w:val="0"/>
          <w:sz w:val="22"/>
          <w:szCs w:val="22"/>
        </w:rPr>
        <w:t>Engage with colleagues and improve practice</w:t>
      </w:r>
    </w:p>
    <w:p w14:paraId="5EE0E664" w14:textId="32881559" w:rsidR="00F46B3D" w:rsidRPr="00F50414" w:rsidRDefault="00F46B3D" w:rsidP="00F50414">
      <w:pPr>
        <w:pStyle w:val="Heading3"/>
        <w:rPr>
          <w:b w:val="0"/>
          <w:sz w:val="22"/>
          <w:szCs w:val="22"/>
        </w:rPr>
      </w:pPr>
      <w:r>
        <w:t xml:space="preserve">                             </w:t>
      </w:r>
      <w:r w:rsidRPr="00F46B3D">
        <w:rPr>
          <w:b w:val="0"/>
          <w:sz w:val="22"/>
          <w:szCs w:val="22"/>
        </w:rPr>
        <w:t xml:space="preserve">6.4 </w:t>
      </w:r>
      <w:r>
        <w:rPr>
          <w:b w:val="0"/>
          <w:sz w:val="22"/>
          <w:szCs w:val="22"/>
        </w:rPr>
        <w:t xml:space="preserve">   </w:t>
      </w:r>
      <w:r w:rsidRPr="00F46B3D">
        <w:rPr>
          <w:b w:val="0"/>
          <w:sz w:val="22"/>
          <w:szCs w:val="22"/>
        </w:rPr>
        <w:t>Apply professional learning and improve student learning</w:t>
      </w:r>
    </w:p>
    <w:p w14:paraId="4C0C6F4E" w14:textId="23BDF7F9" w:rsidR="00F46B3D" w:rsidRDefault="00F46B3D" w:rsidP="00F46B3D">
      <w:pPr>
        <w:pStyle w:val="Heading1"/>
      </w:pPr>
      <w:r>
        <w:t>Background</w:t>
      </w:r>
    </w:p>
    <w:p w14:paraId="6B51DC89" w14:textId="34014831" w:rsidR="008F17C5" w:rsidRDefault="009D696C" w:rsidP="009A04E7">
      <w:pPr>
        <w:jc w:val="both"/>
      </w:pPr>
      <w:r>
        <w:rPr>
          <w:rFonts w:eastAsia="Times New Roman" w:cs="Helvetica"/>
          <w:color w:val="333333"/>
          <w:lang w:val="en"/>
        </w:rPr>
        <w:t>This workshop is aimed at teachers wanting to introduce rich tasks and investigative pedagogies in their teaching of mathematics in secondary schools.</w:t>
      </w:r>
      <w:r w:rsidR="00F46B3D">
        <w:t xml:space="preserve"> </w:t>
      </w:r>
      <w:r w:rsidRPr="009E49AA">
        <w:t xml:space="preserve">The </w:t>
      </w:r>
      <w:r>
        <w:t>Maths Inside project is funded by the Commonwealth to increase engagement in mathematics learning in secondary schools. The main</w:t>
      </w:r>
      <w:r w:rsidRPr="009E49AA">
        <w:t xml:space="preserve"> </w:t>
      </w:r>
      <w:r>
        <w:t xml:space="preserve">outputs </w:t>
      </w:r>
      <w:r w:rsidRPr="009E49AA">
        <w:t xml:space="preserve">of the project </w:t>
      </w:r>
      <w:r>
        <w:t>are</w:t>
      </w:r>
      <w:r w:rsidRPr="009E49AA">
        <w:t xml:space="preserve"> the development of Case Studies on the contributions of CSIRO mathematical scientists, </w:t>
      </w:r>
      <w:r>
        <w:t>p</w:t>
      </w:r>
      <w:r w:rsidRPr="009E49AA">
        <w:t>repared by professional scientific communicators as videos and illustrated text</w:t>
      </w:r>
      <w:r>
        <w:t>, with accompanying classroom activities</w:t>
      </w:r>
      <w:r w:rsidRPr="009E49AA">
        <w:t xml:space="preserve">. Links to the Australian Curriculum: Mathematics </w:t>
      </w:r>
      <w:r>
        <w:t>are made</w:t>
      </w:r>
      <w:r w:rsidRPr="009E49AA">
        <w:t xml:space="preserve"> explicit so that teachers can reveal the purpose of school mathematics. The project </w:t>
      </w:r>
      <w:r>
        <w:t>is</w:t>
      </w:r>
      <w:r w:rsidRPr="009E49AA">
        <w:t xml:space="preserve"> produc</w:t>
      </w:r>
      <w:r>
        <w:t>ing</w:t>
      </w:r>
      <w:r w:rsidRPr="009E49AA">
        <w:t xml:space="preserve"> </w:t>
      </w:r>
      <w:r>
        <w:t xml:space="preserve">authentic </w:t>
      </w:r>
      <w:r w:rsidRPr="009E49AA">
        <w:t xml:space="preserve">teaching and learning materials that are classroom ready, referenced to the Australian Curriculum (Years 8-12), and pedagogically sound. </w:t>
      </w:r>
    </w:p>
    <w:p w14:paraId="1597AC14" w14:textId="76B13854" w:rsidR="00EF4A4C" w:rsidRDefault="00EF4A4C" w:rsidP="00EF4A4C">
      <w:pPr>
        <w:pStyle w:val="Heading1"/>
      </w:pPr>
      <w:r>
        <w:t>Resources</w:t>
      </w:r>
    </w:p>
    <w:p w14:paraId="31E3A58D" w14:textId="60FE85CA" w:rsidR="00D70664" w:rsidRDefault="00D70664" w:rsidP="003B5309">
      <w:pPr>
        <w:pStyle w:val="PlainText"/>
        <w:numPr>
          <w:ilvl w:val="0"/>
          <w:numId w:val="22"/>
        </w:numPr>
        <w:shd w:val="clear" w:color="auto" w:fill="FFFFFF"/>
        <w:rPr>
          <w:rFonts w:asciiTheme="minorHAnsi" w:hAnsiTheme="minorHAnsi"/>
        </w:rPr>
      </w:pPr>
      <w:r>
        <w:rPr>
          <w:rFonts w:asciiTheme="minorHAnsi" w:hAnsiTheme="minorHAnsi"/>
        </w:rPr>
        <w:t>Project videos and classroom activity sheets (student handouts)</w:t>
      </w:r>
    </w:p>
    <w:p w14:paraId="0552DB6E" w14:textId="390A7385" w:rsidR="00D70664" w:rsidRDefault="00D70664" w:rsidP="003B5309">
      <w:pPr>
        <w:pStyle w:val="PlainText"/>
        <w:numPr>
          <w:ilvl w:val="0"/>
          <w:numId w:val="22"/>
        </w:numPr>
        <w:shd w:val="clear" w:color="auto" w:fill="FFFFFF"/>
        <w:rPr>
          <w:rFonts w:asciiTheme="minorHAnsi" w:hAnsiTheme="minorHAnsi"/>
        </w:rPr>
      </w:pPr>
      <w:r>
        <w:rPr>
          <w:rFonts w:asciiTheme="minorHAnsi" w:hAnsiTheme="minorHAnsi"/>
        </w:rPr>
        <w:t>Teacher’s Notes relating to classroom activities</w:t>
      </w:r>
    </w:p>
    <w:p w14:paraId="78365350" w14:textId="056A31B6" w:rsidR="003B5309" w:rsidRDefault="00D70664" w:rsidP="003B5309">
      <w:pPr>
        <w:pStyle w:val="PlainText"/>
        <w:numPr>
          <w:ilvl w:val="0"/>
          <w:numId w:val="22"/>
        </w:numPr>
        <w:shd w:val="clear" w:color="auto" w:fill="FFFFFF"/>
        <w:rPr>
          <w:rFonts w:asciiTheme="minorHAnsi" w:hAnsiTheme="minorHAnsi"/>
        </w:rPr>
      </w:pPr>
      <w:r w:rsidRPr="003A18C6">
        <w:rPr>
          <w:rFonts w:asciiTheme="minorHAnsi" w:hAnsiTheme="minorHAnsi"/>
        </w:rPr>
        <w:t>All project materials can be accessed at</w:t>
      </w:r>
      <w:r w:rsidR="003B5309">
        <w:rPr>
          <w:rFonts w:asciiTheme="minorHAnsi" w:hAnsiTheme="minorHAnsi"/>
        </w:rPr>
        <w:t>:</w:t>
      </w:r>
    </w:p>
    <w:p w14:paraId="5601C64B" w14:textId="11948BDE" w:rsidR="001F2E55" w:rsidRDefault="001F2E55" w:rsidP="001F2E55">
      <w:pPr>
        <w:pStyle w:val="PlainText"/>
        <w:shd w:val="clear" w:color="auto" w:fill="FFFFFF"/>
        <w:ind w:left="720"/>
        <w:rPr>
          <w:rFonts w:asciiTheme="minorHAnsi" w:hAnsiTheme="minorHAnsi"/>
        </w:rPr>
      </w:pPr>
    </w:p>
    <w:p w14:paraId="0AC67794" w14:textId="3C008480" w:rsidR="001F2E55" w:rsidRDefault="001F2E55" w:rsidP="001F2E55">
      <w:pPr>
        <w:pStyle w:val="PlainText"/>
        <w:shd w:val="clear" w:color="auto" w:fill="FFFFFF"/>
        <w:rPr>
          <w:rFonts w:asciiTheme="minorHAnsi" w:hAnsiTheme="minorHAnsi"/>
        </w:rPr>
      </w:pPr>
      <w:hyperlink r:id="rId9" w:history="1">
        <w:r w:rsidRPr="00FB5425">
          <w:rPr>
            <w:rStyle w:val="Hyperlink"/>
            <w:rFonts w:asciiTheme="minorHAnsi" w:hAnsiTheme="minorHAnsi"/>
          </w:rPr>
          <w:t>http://mathsinside.uts.e</w:t>
        </w:r>
        <w:r w:rsidRPr="00FB5425">
          <w:rPr>
            <w:rStyle w:val="Hyperlink"/>
            <w:rFonts w:asciiTheme="minorHAnsi" w:hAnsiTheme="minorHAnsi"/>
          </w:rPr>
          <w:t>d</w:t>
        </w:r>
        <w:r w:rsidRPr="00FB5425">
          <w:rPr>
            <w:rStyle w:val="Hyperlink"/>
            <w:rFonts w:asciiTheme="minorHAnsi" w:hAnsiTheme="minorHAnsi"/>
          </w:rPr>
          <w:t>u.au</w:t>
        </w:r>
      </w:hyperlink>
    </w:p>
    <w:p w14:paraId="67205F2D" w14:textId="77777777" w:rsidR="001F2E55" w:rsidRDefault="001F2E55" w:rsidP="001F2E55">
      <w:pPr>
        <w:pStyle w:val="PlainText"/>
        <w:shd w:val="clear" w:color="auto" w:fill="FFFFFF"/>
        <w:rPr>
          <w:rFonts w:asciiTheme="minorHAnsi" w:hAnsiTheme="minorHAnsi"/>
        </w:rPr>
      </w:pPr>
    </w:p>
    <w:p w14:paraId="5047E155" w14:textId="5155E433" w:rsidR="001F2E55" w:rsidRDefault="001F2E55" w:rsidP="001F2E55">
      <w:pPr>
        <w:pStyle w:val="PlainText"/>
        <w:shd w:val="clear" w:color="auto" w:fill="FFFFFF"/>
        <w:rPr>
          <w:rFonts w:asciiTheme="minorHAnsi" w:hAnsiTheme="minorHAnsi"/>
        </w:rPr>
      </w:pPr>
      <w:r>
        <w:rPr>
          <w:rFonts w:asciiTheme="minorHAnsi" w:hAnsiTheme="minorHAnsi"/>
        </w:rPr>
        <w:t>or</w:t>
      </w:r>
    </w:p>
    <w:p w14:paraId="5288210E" w14:textId="77777777" w:rsidR="003B5309" w:rsidRDefault="003B5309" w:rsidP="00D70664">
      <w:pPr>
        <w:pStyle w:val="PlainText"/>
        <w:shd w:val="clear" w:color="auto" w:fill="FFFFFF"/>
      </w:pPr>
    </w:p>
    <w:p w14:paraId="3F7A1582" w14:textId="6AFB9CCC" w:rsidR="003B5309" w:rsidRDefault="001F2E55" w:rsidP="00D70664">
      <w:pPr>
        <w:pStyle w:val="PlainText"/>
        <w:shd w:val="clear" w:color="auto" w:fill="FFFFFF"/>
        <w:rPr>
          <w:rFonts w:asciiTheme="minorHAnsi" w:hAnsiTheme="minorHAnsi"/>
          <w:color w:val="212121"/>
        </w:rPr>
      </w:pPr>
      <w:hyperlink r:id="rId10" w:history="1">
        <w:r w:rsidRPr="00FB5425">
          <w:rPr>
            <w:rStyle w:val="Hyperlink"/>
            <w:rFonts w:asciiTheme="minorHAnsi" w:hAnsiTheme="minorHAnsi"/>
          </w:rPr>
          <w:t>http://aamt</w:t>
        </w:r>
        <w:r w:rsidRPr="00FB5425">
          <w:rPr>
            <w:rStyle w:val="Hyperlink"/>
            <w:rFonts w:asciiTheme="minorHAnsi" w:hAnsiTheme="minorHAnsi"/>
          </w:rPr>
          <w:t>.</w:t>
        </w:r>
        <w:r w:rsidRPr="00FB5425">
          <w:rPr>
            <w:rStyle w:val="Hyperlink"/>
            <w:rFonts w:asciiTheme="minorHAnsi" w:hAnsiTheme="minorHAnsi"/>
          </w:rPr>
          <w:t>edu.au</w:t>
        </w:r>
      </w:hyperlink>
      <w:r w:rsidR="00D70664">
        <w:rPr>
          <w:rFonts w:asciiTheme="minorHAnsi" w:hAnsiTheme="minorHAnsi"/>
          <w:color w:val="212121"/>
        </w:rPr>
        <w:t xml:space="preserve"> </w:t>
      </w:r>
    </w:p>
    <w:p w14:paraId="6355180A" w14:textId="77777777" w:rsidR="003B5309" w:rsidRDefault="003B5309" w:rsidP="00D70664">
      <w:pPr>
        <w:pStyle w:val="PlainText"/>
        <w:shd w:val="clear" w:color="auto" w:fill="FFFFFF"/>
        <w:rPr>
          <w:rFonts w:asciiTheme="minorHAnsi" w:hAnsiTheme="minorHAnsi"/>
          <w:color w:val="212121"/>
        </w:rPr>
      </w:pPr>
    </w:p>
    <w:p w14:paraId="33C73B6A" w14:textId="77777777" w:rsidR="003B5309" w:rsidRPr="003A18C6" w:rsidRDefault="003B5309" w:rsidP="00D70664">
      <w:pPr>
        <w:pStyle w:val="PlainText"/>
        <w:shd w:val="clear" w:color="auto" w:fill="FFFFFF"/>
        <w:rPr>
          <w:rFonts w:asciiTheme="minorHAnsi" w:hAnsiTheme="minorHAnsi"/>
          <w:color w:val="212121"/>
        </w:rPr>
      </w:pPr>
    </w:p>
    <w:p w14:paraId="0CBA0ADA" w14:textId="449C383C" w:rsidR="00220F26" w:rsidRDefault="00220F26" w:rsidP="00EF4A4C">
      <w:r>
        <w:t>These details are also listed on slide 17 of the PowerPoint slides</w:t>
      </w:r>
    </w:p>
    <w:p w14:paraId="66EE39E1" w14:textId="0A61469A" w:rsidR="003B5309" w:rsidRDefault="00D70664" w:rsidP="00EF4A4C">
      <w:r>
        <w:t xml:space="preserve">Facilitators will require internet access (or have the videos and some sample class activities saved on a drive) in order to show the Case Study videos and examine classroom activities as examples, as well as facilities to project the resources.  </w:t>
      </w:r>
    </w:p>
    <w:p w14:paraId="3B215E58" w14:textId="00C6DE70" w:rsidR="003B5309" w:rsidRDefault="003B5309" w:rsidP="003B5309">
      <w:pPr>
        <w:pStyle w:val="Heading1"/>
      </w:pPr>
      <w:r>
        <w:t>Slide 2</w:t>
      </w:r>
    </w:p>
    <w:p w14:paraId="54361DC8" w14:textId="4B425707" w:rsidR="003B5309" w:rsidRDefault="00362DA7" w:rsidP="003B5309">
      <w:r>
        <w:t>Explain nature of the project, links with CSIRO and AAMT.</w:t>
      </w:r>
    </w:p>
    <w:p w14:paraId="6E0C8788" w14:textId="2FEA7E11" w:rsidR="00362DA7" w:rsidRPr="00362DA7" w:rsidRDefault="00362DA7" w:rsidP="00362DA7">
      <w:pPr>
        <w:pStyle w:val="ListParagraph"/>
        <w:numPr>
          <w:ilvl w:val="0"/>
          <w:numId w:val="23"/>
        </w:numPr>
        <w:shd w:val="clear" w:color="auto" w:fill="FFFFFF"/>
        <w:spacing w:before="100" w:beforeAutospacing="1" w:after="100" w:afterAutospacing="1" w:line="300" w:lineRule="atLeast"/>
        <w:rPr>
          <w:rFonts w:eastAsia="Times New Roman" w:cs="Helvetica"/>
          <w:color w:val="333333"/>
          <w:lang w:val="en"/>
        </w:rPr>
      </w:pPr>
      <w:r w:rsidRPr="003B46F2">
        <w:rPr>
          <w:rFonts w:eastAsia="Times New Roman" w:cs="Helvetica"/>
          <w:color w:val="333333"/>
          <w:lang w:val="en"/>
        </w:rPr>
        <w:lastRenderedPageBreak/>
        <w:t xml:space="preserve">In 2014 UTS awarded $1.9m in funding over 3 years, under the </w:t>
      </w:r>
      <w:r>
        <w:rPr>
          <w:rFonts w:eastAsia="Times New Roman" w:cs="Helvetica"/>
          <w:color w:val="333333"/>
          <w:lang w:val="en"/>
        </w:rPr>
        <w:t xml:space="preserve">Commonwealth </w:t>
      </w:r>
      <w:r w:rsidRPr="003B46F2">
        <w:rPr>
          <w:rFonts w:eastAsia="Times New Roman" w:cs="Helvetica"/>
          <w:color w:val="333333"/>
          <w:lang w:val="en"/>
        </w:rPr>
        <w:t>Australian Maths and Science Partnerships Program (AMSPP), to research and develop learning resources</w:t>
      </w:r>
      <w:r>
        <w:rPr>
          <w:rFonts w:eastAsia="Times New Roman" w:cs="Helvetica"/>
          <w:color w:val="333333"/>
          <w:lang w:val="en"/>
        </w:rPr>
        <w:t>.</w:t>
      </w:r>
      <w:r w:rsidR="00537828">
        <w:rPr>
          <w:rFonts w:eastAsia="Times New Roman" w:cs="Helvetica"/>
          <w:color w:val="333333"/>
          <w:lang w:val="en"/>
        </w:rPr>
        <w:t xml:space="preserve"> </w:t>
      </w:r>
      <w:r w:rsidR="00A05AB1">
        <w:rPr>
          <w:rFonts w:eastAsia="Times New Roman" w:cs="Helvetica"/>
          <w:color w:val="333333"/>
          <w:lang w:val="en"/>
        </w:rPr>
        <w:t>Feedback data will result in published research output.</w:t>
      </w:r>
    </w:p>
    <w:p w14:paraId="039510E4" w14:textId="10628D3A" w:rsidR="00362DA7" w:rsidRPr="00362DA7" w:rsidRDefault="00362DA7" w:rsidP="00362DA7">
      <w:pPr>
        <w:pStyle w:val="ListParagraph"/>
        <w:numPr>
          <w:ilvl w:val="0"/>
          <w:numId w:val="23"/>
        </w:numPr>
        <w:shd w:val="clear" w:color="auto" w:fill="FFFFFF"/>
        <w:spacing w:before="100" w:beforeAutospacing="1" w:after="100" w:afterAutospacing="1" w:line="300" w:lineRule="atLeast"/>
        <w:rPr>
          <w:rFonts w:eastAsia="Times New Roman" w:cs="Helvetica"/>
          <w:color w:val="333333"/>
          <w:lang w:val="en"/>
        </w:rPr>
      </w:pPr>
      <w:r w:rsidRPr="003B46F2">
        <w:rPr>
          <w:rFonts w:eastAsia="Times New Roman" w:cs="Helvetica"/>
          <w:color w:val="333333"/>
          <w:lang w:val="en"/>
        </w:rPr>
        <w:t xml:space="preserve">“Maths Inside” </w:t>
      </w:r>
      <w:r>
        <w:rPr>
          <w:rFonts w:eastAsia="Times New Roman" w:cs="Helvetica"/>
          <w:color w:val="333333"/>
          <w:lang w:val="en"/>
        </w:rPr>
        <w:t>is</w:t>
      </w:r>
      <w:r w:rsidRPr="003B46F2">
        <w:rPr>
          <w:rFonts w:eastAsia="Times New Roman" w:cs="Helvetica"/>
          <w:color w:val="333333"/>
          <w:lang w:val="en"/>
        </w:rPr>
        <w:t xml:space="preserve"> develop</w:t>
      </w:r>
      <w:r>
        <w:rPr>
          <w:rFonts w:eastAsia="Times New Roman" w:cs="Helvetica"/>
          <w:color w:val="333333"/>
          <w:lang w:val="en"/>
        </w:rPr>
        <w:t>ing</w:t>
      </w:r>
      <w:r w:rsidRPr="003B46F2">
        <w:rPr>
          <w:rFonts w:eastAsia="Times New Roman" w:cs="Helvetica"/>
          <w:color w:val="333333"/>
          <w:lang w:val="en"/>
        </w:rPr>
        <w:t xml:space="preserve"> resources to bring maths to life for high school students and address dwindling numbers of students taking advanced maths and science</w:t>
      </w:r>
    </w:p>
    <w:p w14:paraId="04C02A64" w14:textId="6D1E493B" w:rsidR="00362DA7" w:rsidRPr="00362DA7" w:rsidRDefault="00362DA7" w:rsidP="00362DA7">
      <w:pPr>
        <w:pStyle w:val="ListParagraph"/>
        <w:numPr>
          <w:ilvl w:val="0"/>
          <w:numId w:val="23"/>
        </w:numPr>
        <w:shd w:val="clear" w:color="auto" w:fill="FFFFFF"/>
        <w:spacing w:after="150" w:line="300" w:lineRule="atLeast"/>
        <w:rPr>
          <w:rFonts w:eastAsia="Times New Roman" w:cs="Helvetica"/>
          <w:color w:val="333333"/>
          <w:lang w:val="en"/>
        </w:rPr>
      </w:pPr>
      <w:r w:rsidRPr="00362DA7">
        <w:rPr>
          <w:rFonts w:eastAsia="Times New Roman" w:cs="Helvetica"/>
          <w:color w:val="333333"/>
          <w:lang w:val="en"/>
        </w:rPr>
        <w:t xml:space="preserve">UTS cross-faculty team of Dr Mary Coupland in Science, Associate Professor Anne Prescott and Professor Sandy Schuck from Arts and Social Sciences are collaborating with CSIRO and AAMT to </w:t>
      </w:r>
      <w:r>
        <w:rPr>
          <w:rFonts w:eastAsia="Times New Roman" w:cs="Helvetica"/>
          <w:color w:val="333333"/>
          <w:lang w:val="en"/>
        </w:rPr>
        <w:t>deliver</w:t>
      </w:r>
      <w:r w:rsidRPr="00362DA7">
        <w:rPr>
          <w:rFonts w:eastAsia="Times New Roman" w:cs="Helvetica"/>
          <w:color w:val="333333"/>
          <w:lang w:val="en"/>
        </w:rPr>
        <w:t xml:space="preserve"> this project. The team is being mentored by the former Chief Scientist and UTS Distinguished Professor Jim Peacock, AC FRS. </w:t>
      </w:r>
    </w:p>
    <w:p w14:paraId="4B39CDB2" w14:textId="2AA302EA" w:rsidR="00362DA7" w:rsidRPr="00A536B2" w:rsidRDefault="00362DA7" w:rsidP="00A536B2">
      <w:pPr>
        <w:pStyle w:val="ListParagraph"/>
        <w:numPr>
          <w:ilvl w:val="0"/>
          <w:numId w:val="23"/>
        </w:numPr>
      </w:pPr>
      <w:r>
        <w:t>Many s</w:t>
      </w:r>
      <w:r w:rsidRPr="009E49AA">
        <w:t xml:space="preserve">tudents are opting out of higher levels of mathematics. </w:t>
      </w:r>
      <w:r>
        <w:t>M</w:t>
      </w:r>
      <w:r w:rsidRPr="009E49AA">
        <w:t>ajor report</w:t>
      </w:r>
      <w:r>
        <w:t>s</w:t>
      </w:r>
      <w:r w:rsidRPr="009E49AA">
        <w:t xml:space="preserve"> ha</w:t>
      </w:r>
      <w:r>
        <w:t>ve</w:t>
      </w:r>
      <w:r w:rsidRPr="009E49AA">
        <w:t xml:space="preserve"> highlighted the importance of providing quality junior school experiences in maths, and raising awareness of career and personal relevance of mathematics. “Maths Inside” project </w:t>
      </w:r>
      <w:r>
        <w:t>is</w:t>
      </w:r>
      <w:r w:rsidRPr="009E49AA">
        <w:t xml:space="preserve"> address</w:t>
      </w:r>
      <w:r>
        <w:t>ing</w:t>
      </w:r>
      <w:r w:rsidRPr="009E49AA">
        <w:t xml:space="preserve"> both of these issues. </w:t>
      </w:r>
    </w:p>
    <w:p w14:paraId="48EEE77D" w14:textId="21D1D42D" w:rsidR="003B5309" w:rsidRDefault="003B5309" w:rsidP="003B5309">
      <w:pPr>
        <w:pStyle w:val="Heading1"/>
      </w:pPr>
      <w:r>
        <w:t>Slide 3</w:t>
      </w:r>
    </w:p>
    <w:p w14:paraId="231DF946" w14:textId="611539C4" w:rsidR="00F50414" w:rsidRDefault="00F50414" w:rsidP="00F50414">
      <w:r>
        <w:t>Prompt participants to reflect, get in to small groups, and then share with the whole group what their experience has been of the topic being addressed.</w:t>
      </w:r>
    </w:p>
    <w:p w14:paraId="29328D12" w14:textId="7F732E7F" w:rsidR="003D34C6" w:rsidRDefault="003D34C6" w:rsidP="00F50414">
      <w:r>
        <w:t>Link reflections with aims of the project: the Maths Inside resources and approach are designed to provide a practical, curriculum-based experience which re</w:t>
      </w:r>
      <w:r w:rsidR="00537828">
        <w:t>sults in</w:t>
      </w:r>
      <w:r>
        <w:t xml:space="preserve"> a</w:t>
      </w:r>
      <w:r w:rsidR="00537828">
        <w:t xml:space="preserve"> possible</w:t>
      </w:r>
      <w:r>
        <w:t xml:space="preserve"> answer to the question</w:t>
      </w:r>
      <w:r w:rsidR="00537828">
        <w:t>s</w:t>
      </w:r>
      <w:r>
        <w:t xml:space="preserve"> </w:t>
      </w:r>
      <w:r w:rsidR="00537828" w:rsidRPr="00537828">
        <w:rPr>
          <w:i/>
          <w:lang w:val="en-AU"/>
        </w:rPr>
        <w:t>“What is the point of this maths? What are we going to use it for?”</w:t>
      </w:r>
    </w:p>
    <w:p w14:paraId="69640E27" w14:textId="4B28185C" w:rsidR="003D34C6" w:rsidRDefault="003D34C6" w:rsidP="003D34C6">
      <w:pPr>
        <w:pStyle w:val="Heading1"/>
      </w:pPr>
      <w:r>
        <w:t>Slide 4</w:t>
      </w:r>
    </w:p>
    <w:p w14:paraId="321AA18D" w14:textId="48E11E94" w:rsidR="003D34C6" w:rsidRPr="009E49AA" w:rsidRDefault="003D34C6" w:rsidP="003D34C6">
      <w:pPr>
        <w:jc w:val="both"/>
      </w:pPr>
      <w:r>
        <w:t>Main</w:t>
      </w:r>
      <w:r w:rsidRPr="009E49AA">
        <w:t xml:space="preserve"> </w:t>
      </w:r>
      <w:r>
        <w:t xml:space="preserve">outputs </w:t>
      </w:r>
      <w:r w:rsidRPr="009E49AA">
        <w:t xml:space="preserve">of the project </w:t>
      </w:r>
      <w:r>
        <w:t>are</w:t>
      </w:r>
      <w:r w:rsidRPr="009E49AA">
        <w:t xml:space="preserve"> Case Stud</w:t>
      </w:r>
      <w:r>
        <w:t>y films</w:t>
      </w:r>
      <w:r w:rsidRPr="009E49AA">
        <w:t xml:space="preserve"> on the contributions of CSIRO mathematical scientists, </w:t>
      </w:r>
      <w:r>
        <w:t>p</w:t>
      </w:r>
      <w:r w:rsidRPr="009E49AA">
        <w:t>repared by professional scientific communicators</w:t>
      </w:r>
      <w:r>
        <w:t>, with accompanying classroom activities designed by AAMT</w:t>
      </w:r>
      <w:r w:rsidRPr="009E49AA">
        <w:t xml:space="preserve">. Links to the Australian Curriculum: Mathematics will be explicit so that teachers can reveal the purpose of school mathematics. The project </w:t>
      </w:r>
      <w:r>
        <w:t>is</w:t>
      </w:r>
      <w:r w:rsidRPr="009E49AA">
        <w:t xml:space="preserve"> produc</w:t>
      </w:r>
      <w:r>
        <w:t>ing</w:t>
      </w:r>
      <w:r w:rsidRPr="009E49AA">
        <w:t xml:space="preserve"> </w:t>
      </w:r>
      <w:r>
        <w:t xml:space="preserve">authentic </w:t>
      </w:r>
      <w:r w:rsidRPr="009E49AA">
        <w:t xml:space="preserve">teaching and learning materials that are classroom ready, referenced to the Australian Curriculum (Years 8-12), and pedagogically sound. </w:t>
      </w:r>
      <w:r w:rsidR="00537828">
        <w:t xml:space="preserve">The videos and class activities are linked as topics but can be run separately. </w:t>
      </w:r>
    </w:p>
    <w:p w14:paraId="06EE79DE" w14:textId="13F04444" w:rsidR="003D34C6" w:rsidRDefault="003D34C6" w:rsidP="003D34C6">
      <w:pPr>
        <w:pStyle w:val="Heading1"/>
      </w:pPr>
      <w:r>
        <w:t>Slide 5</w:t>
      </w:r>
    </w:p>
    <w:p w14:paraId="217A0754" w14:textId="6177E9F8" w:rsidR="003D34C6" w:rsidRDefault="003D34C6" w:rsidP="003D34C6">
      <w:r w:rsidRPr="009E49AA">
        <w:t xml:space="preserve">Workshops </w:t>
      </w:r>
      <w:r>
        <w:t>are being</w:t>
      </w:r>
      <w:r w:rsidRPr="009E49AA">
        <w:t xml:space="preserve"> held around the country to promote the materials developed, and they will also be available on a web platform </w:t>
      </w:r>
      <w:r>
        <w:t>being</w:t>
      </w:r>
      <w:r w:rsidRPr="009E49AA">
        <w:t xml:space="preserve"> developed by AAMT as a repository for this and other items for teacher professional learning. Existing networks in schools will be used to facilitate the work of the project, including the CSIRO Scientists and Mathematicians in Schools initiative.</w:t>
      </w:r>
    </w:p>
    <w:p w14:paraId="51BEDEA6" w14:textId="4A61F16B" w:rsidR="00A05AB1" w:rsidRDefault="00A05AB1" w:rsidP="00A05AB1">
      <w:pPr>
        <w:pStyle w:val="Heading1"/>
      </w:pPr>
      <w:r>
        <w:lastRenderedPageBreak/>
        <w:t>Slide 6</w:t>
      </w:r>
    </w:p>
    <w:p w14:paraId="4597204C" w14:textId="4A69A3AF" w:rsidR="00A05AB1" w:rsidRDefault="00A05AB1" w:rsidP="003D34C6">
      <w:r>
        <w:t>Resources can be use in year 7, but research data to be collected from years 8-12.</w:t>
      </w:r>
    </w:p>
    <w:p w14:paraId="1D6F1AF3" w14:textId="49116747" w:rsidR="00A05AB1" w:rsidRDefault="00A05AB1" w:rsidP="003D34C6">
      <w:r>
        <w:t xml:space="preserve">Summarise role of </w:t>
      </w:r>
      <w:r w:rsidRPr="00A05AB1">
        <w:rPr>
          <w:i/>
        </w:rPr>
        <w:t>Rich</w:t>
      </w:r>
      <w:r>
        <w:t xml:space="preserve"> learning tasks in project resources: emphasis on investigations and open-ended learning rather than drill exercises. As much as possible, activities have been designed </w:t>
      </w:r>
      <w:r w:rsidR="00273062">
        <w:t>to offer opportunities for creative thinking and for different levels of engagement within the same group of students. There are opportunities for cross-curricular links and STEM-based initiatives in particular.</w:t>
      </w:r>
      <w:r>
        <w:t xml:space="preserve">  </w:t>
      </w:r>
    </w:p>
    <w:p w14:paraId="0AF77DD5" w14:textId="2F06FE87" w:rsidR="00273062" w:rsidRDefault="00273062" w:rsidP="00273062">
      <w:pPr>
        <w:pStyle w:val="Heading1"/>
      </w:pPr>
      <w:r>
        <w:t>Slide 7</w:t>
      </w:r>
    </w:p>
    <w:p w14:paraId="6A19348B" w14:textId="77777777" w:rsidR="00273062" w:rsidRPr="00F50414" w:rsidRDefault="00273062" w:rsidP="00273062">
      <w:r>
        <w:t>Prompt participants to follow instructions on the slide and report back to the whole group.</w:t>
      </w:r>
    </w:p>
    <w:p w14:paraId="6AB33BD2" w14:textId="7A7E8B84" w:rsidR="003D34C6" w:rsidRPr="003D34C6" w:rsidRDefault="00273062" w:rsidP="003D34C6">
      <w:r>
        <w:t xml:space="preserve">In small groups, teachers to reflect on their current and past experiences of teaching mathematics; what are the elements that make for a successful or unsuccessful lesson? Encourage honest reflection and open discussion among the whole group, without judgment on the teachers’ practice. The role of the project is to support the kind of resource development and planning that most teachers would want to engage in of they had the budget and time to do so. </w:t>
      </w:r>
    </w:p>
    <w:p w14:paraId="52D101ED" w14:textId="14A8DEFF" w:rsidR="00F50414" w:rsidRDefault="00F50414" w:rsidP="00F50414">
      <w:pPr>
        <w:pStyle w:val="Heading1"/>
      </w:pPr>
      <w:r>
        <w:t>Slide 8</w:t>
      </w:r>
      <w:r w:rsidR="00273062">
        <w:t>-10</w:t>
      </w:r>
    </w:p>
    <w:p w14:paraId="64019C73" w14:textId="7E58CD70" w:rsidR="00273062" w:rsidRPr="00273062" w:rsidRDefault="00273062" w:rsidP="00273062">
      <w:r>
        <w:t xml:space="preserve">Move on to resources themselves; next 3 slides introduce some of the topics areas and scientists working on projects associated with Maths Inside. We have access to some of the authentic research data from these projects and have used them in designing class activities, so students would be using real project data in </w:t>
      </w:r>
      <w:r w:rsidR="00A536B2">
        <w:t>class.</w:t>
      </w:r>
      <w:r>
        <w:t xml:space="preserve"> </w:t>
      </w:r>
    </w:p>
    <w:p w14:paraId="4275DEBF" w14:textId="151EEC76" w:rsidR="00A4147F" w:rsidRDefault="00EF4A4C" w:rsidP="00EF4A4C">
      <w:pPr>
        <w:pStyle w:val="Heading1"/>
      </w:pPr>
      <w:r>
        <w:t xml:space="preserve">Slide </w:t>
      </w:r>
      <w:r w:rsidR="00F50414">
        <w:t>1</w:t>
      </w:r>
      <w:r w:rsidR="00A536B2">
        <w:t>1</w:t>
      </w:r>
    </w:p>
    <w:p w14:paraId="747FBD68" w14:textId="3ACCDBE4" w:rsidR="008F17C5" w:rsidRDefault="00F50414" w:rsidP="00A4147F">
      <w:r>
        <w:t>Access the project online resource area</w:t>
      </w:r>
      <w:r w:rsidR="00A536B2">
        <w:t xml:space="preserve"> using the log- in information (set this up before the workshop so it can be accessed right away)</w:t>
      </w:r>
      <w:r>
        <w:t xml:space="preserve"> and handout some sample Teacher’s Notes and Student Handouts. Show one of the videos</w:t>
      </w:r>
      <w:r w:rsidR="00A536B2">
        <w:t xml:space="preserve"> linked to the selected handouts </w:t>
      </w:r>
      <w:r>
        <w:t>, suggesting participants view the video in conjunction with the handouts.</w:t>
      </w:r>
    </w:p>
    <w:p w14:paraId="00F9141E" w14:textId="0E57F25E" w:rsidR="00A536B2" w:rsidRDefault="00A536B2" w:rsidP="00A536B2">
      <w:pPr>
        <w:pStyle w:val="Heading1"/>
      </w:pPr>
      <w:r>
        <w:t>Slide 12</w:t>
      </w:r>
    </w:p>
    <w:p w14:paraId="601C928B" w14:textId="5F813296" w:rsidR="00A536B2" w:rsidRDefault="00A536B2" w:rsidP="00A536B2">
      <w:r>
        <w:t>Briefly indicate what the level of engagement has been so far, and summarise the feedback.</w:t>
      </w:r>
    </w:p>
    <w:p w14:paraId="5905AF1E" w14:textId="7F32AFD4" w:rsidR="00A536B2" w:rsidRDefault="00A536B2" w:rsidP="00A536B2">
      <w:pPr>
        <w:pStyle w:val="Heading1"/>
      </w:pPr>
      <w:r>
        <w:lastRenderedPageBreak/>
        <w:t>Slide 13</w:t>
      </w:r>
    </w:p>
    <w:p w14:paraId="29B21B15" w14:textId="77777777" w:rsidR="00A536B2" w:rsidRPr="00A536B2" w:rsidRDefault="00A536B2" w:rsidP="00A536B2">
      <w:r w:rsidRPr="00A536B2">
        <w:rPr>
          <w:lang w:val="en-AU"/>
        </w:rPr>
        <w:t>Stuart Palmer (Maths Inside resource developer) facilitating the ASKAP Practical Parabolas (3B) he developed, in 2016.</w:t>
      </w:r>
    </w:p>
    <w:p w14:paraId="62CD4A67" w14:textId="035A0E3E" w:rsidR="00A536B2" w:rsidRDefault="00A536B2" w:rsidP="00A536B2">
      <w:pPr>
        <w:pStyle w:val="Heading1"/>
      </w:pPr>
      <w:r>
        <w:t>Slide 14</w:t>
      </w:r>
    </w:p>
    <w:p w14:paraId="745B5156" w14:textId="3872B766" w:rsidR="00A536B2" w:rsidRDefault="00A536B2" w:rsidP="00A4147F">
      <w:r w:rsidRPr="00A536B2">
        <w:rPr>
          <w:lang w:val="en-AU"/>
        </w:rPr>
        <w:t>Year 10 students at Lindisfarne Grammar School, NSW participating in the ASKAP Practical Parabolas (3B) activity in October 2016.</w:t>
      </w:r>
    </w:p>
    <w:p w14:paraId="15142EF3" w14:textId="573E2F99" w:rsidR="00F50414" w:rsidRDefault="00F50414" w:rsidP="00F50414">
      <w:pPr>
        <w:pStyle w:val="Heading1"/>
      </w:pPr>
      <w:r>
        <w:t>Slide 1</w:t>
      </w:r>
      <w:r w:rsidR="00A536B2">
        <w:t>5</w:t>
      </w:r>
    </w:p>
    <w:p w14:paraId="5A7456B5" w14:textId="72AAA7A9" w:rsidR="00F230E3" w:rsidRDefault="00F50414" w:rsidP="00F50414">
      <w:r>
        <w:t>Prompt participants to return their focus to the sample classroom activities</w:t>
      </w:r>
      <w:r w:rsidR="00F230E3">
        <w:t xml:space="preserve"> and video</w:t>
      </w:r>
      <w:r>
        <w:t xml:space="preserve"> in orde</w:t>
      </w:r>
      <w:r w:rsidR="00CF2ED2">
        <w:t>r</w:t>
      </w:r>
      <w:r>
        <w:t xml:space="preserve"> to explore in more detail how the resources can be used to support learning</w:t>
      </w:r>
      <w:r w:rsidR="00CF2ED2">
        <w:t xml:space="preserve"> that engages student more deeply</w:t>
      </w:r>
      <w:r>
        <w:t>.</w:t>
      </w:r>
      <w:r w:rsidR="00F230E3">
        <w:t xml:space="preserve"> Facilitator to take notes from teacher feedback; how would teachers use these activities in </w:t>
      </w:r>
      <w:r w:rsidR="00F230E3" w:rsidRPr="00F230E3">
        <w:rPr>
          <w:i/>
        </w:rPr>
        <w:t>their</w:t>
      </w:r>
      <w:r w:rsidR="00F230E3">
        <w:t xml:space="preserve"> classrooms? </w:t>
      </w:r>
    </w:p>
    <w:p w14:paraId="7D48F34C" w14:textId="4795BAB9" w:rsidR="00F230E3" w:rsidRDefault="00F230E3" w:rsidP="00F230E3">
      <w:pPr>
        <w:pStyle w:val="Heading1"/>
      </w:pPr>
      <w:r>
        <w:t>Slide 16</w:t>
      </w:r>
    </w:p>
    <w:p w14:paraId="562932E8" w14:textId="3372ACE2" w:rsidR="00F230E3" w:rsidRPr="00F230E3" w:rsidRDefault="00F230E3" w:rsidP="00F230E3">
      <w:r>
        <w:t>To find out more and get further involved in the project, contact the Project Manager to find out more.</w:t>
      </w:r>
    </w:p>
    <w:p w14:paraId="3C2F4A7A" w14:textId="77777777" w:rsidR="00F230E3" w:rsidRPr="00F50414" w:rsidRDefault="00F230E3" w:rsidP="00F50414"/>
    <w:p w14:paraId="6392316B" w14:textId="62255F98" w:rsidR="008F17C5" w:rsidRDefault="00CD6D9D" w:rsidP="00CD6D9D">
      <w:pPr>
        <w:pStyle w:val="Heading1"/>
      </w:pPr>
      <w:r>
        <w:t>Summary</w:t>
      </w:r>
    </w:p>
    <w:p w14:paraId="21D0BE11" w14:textId="77777777" w:rsidR="00220F26" w:rsidRDefault="00220F26" w:rsidP="00CD6D9D">
      <w:r>
        <w:t>Facilitators should use the TEMPEST/Maths Inside evaluation survey available on the project online resource area and return completed forms to the Maths Inside Project Manager. This evaluation will assess to what extent the workshop has met its goals of:</w:t>
      </w:r>
    </w:p>
    <w:p w14:paraId="4ED13DD5" w14:textId="0422EA45" w:rsidR="00CD6D9D" w:rsidRDefault="00220F26" w:rsidP="00220F26">
      <w:pPr>
        <w:pStyle w:val="ListParagraph"/>
        <w:numPr>
          <w:ilvl w:val="0"/>
          <w:numId w:val="21"/>
        </w:numPr>
      </w:pPr>
      <w:r>
        <w:t>generating an understanding of the Maths Inside project</w:t>
      </w:r>
    </w:p>
    <w:p w14:paraId="4A821D1A" w14:textId="3686B17B" w:rsidR="00220F26" w:rsidRDefault="00220F26" w:rsidP="00220F26">
      <w:pPr>
        <w:pStyle w:val="ListParagraph"/>
        <w:numPr>
          <w:ilvl w:val="0"/>
          <w:numId w:val="21"/>
        </w:numPr>
      </w:pPr>
      <w:r>
        <w:t>reflecting on rich and investigative modes of mathematics learning</w:t>
      </w:r>
    </w:p>
    <w:p w14:paraId="68538EED" w14:textId="242D1C1B" w:rsidR="00220F26" w:rsidRDefault="00220F26" w:rsidP="00220F26">
      <w:pPr>
        <w:pStyle w:val="ListParagraph"/>
        <w:numPr>
          <w:ilvl w:val="0"/>
          <w:numId w:val="21"/>
        </w:numPr>
      </w:pPr>
      <w:r>
        <w:t xml:space="preserve">encouraging teachers to develop their classroom delivery and understanding of the curriculum with reference to the real world applications of mathematics and ICT </w:t>
      </w:r>
    </w:p>
    <w:p w14:paraId="051CCBC2" w14:textId="3CC17EBC" w:rsidR="0022437A" w:rsidRDefault="0022437A" w:rsidP="0022437A">
      <w:pPr>
        <w:pStyle w:val="Heading1"/>
      </w:pPr>
      <w:r>
        <w:t>Further ideas</w:t>
      </w:r>
    </w:p>
    <w:p w14:paraId="4DD7B0CF" w14:textId="3FB8B456" w:rsidR="00D70664" w:rsidRDefault="00D70664" w:rsidP="00D70664">
      <w:r>
        <w:t xml:space="preserve">Facilitators could suggest reviewing more of the Maths Inside resources available on the online area linked in Resources section above, and contacting the project team to explore </w:t>
      </w:r>
      <w:r>
        <w:lastRenderedPageBreak/>
        <w:t xml:space="preserve">the possibility of collaborating further on the project (contact details for the </w:t>
      </w:r>
      <w:r w:rsidR="00220F26">
        <w:t>P</w:t>
      </w:r>
      <w:r>
        <w:t xml:space="preserve">roject </w:t>
      </w:r>
      <w:r w:rsidR="00220F26">
        <w:t>M</w:t>
      </w:r>
      <w:r>
        <w:t>anager are on slide 18).</w:t>
      </w:r>
    </w:p>
    <w:p w14:paraId="584CC70A" w14:textId="1772086D" w:rsidR="00D70664" w:rsidRPr="00D70664" w:rsidRDefault="00D70664" w:rsidP="00D70664">
      <w:r>
        <w:t xml:space="preserve">Facilitators could also suggest participants </w:t>
      </w:r>
      <w:r w:rsidR="00220F26">
        <w:t xml:space="preserve">find out more about other AMSPP projects on the Dimensions site </w:t>
      </w:r>
      <w:hyperlink r:id="rId11" w:history="1">
        <w:r w:rsidR="00220F26">
          <w:rPr>
            <w:rStyle w:val="Hyperlink"/>
          </w:rPr>
          <w:t>http://dimensions.aamt.edu.au</w:t>
        </w:r>
      </w:hyperlink>
      <w:r w:rsidR="00220F26">
        <w:rPr>
          <w:rStyle w:val="Hyperlink"/>
        </w:rPr>
        <w:t>.</w:t>
      </w:r>
    </w:p>
    <w:sectPr w:rsidR="00D70664" w:rsidRPr="00D70664" w:rsidSect="00021DEE">
      <w:headerReference w:type="default" r:id="rId12"/>
      <w:footerReference w:type="even" r:id="rId13"/>
      <w:footerReference w:type="default" r:id="rId14"/>
      <w:headerReference w:type="first" r:id="rId15"/>
      <w:footerReference w:type="first" r:id="rId16"/>
      <w:pgSz w:w="11900" w:h="16840"/>
      <w:pgMar w:top="1134" w:right="1701" w:bottom="1134" w:left="1701" w:header="680" w:footer="680"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A44F0" w14:textId="77777777" w:rsidR="002F4A0D" w:rsidRDefault="002F4A0D">
      <w:pPr>
        <w:spacing w:after="0" w:line="240" w:lineRule="auto"/>
      </w:pPr>
      <w:r>
        <w:separator/>
      </w:r>
    </w:p>
  </w:endnote>
  <w:endnote w:type="continuationSeparator" w:id="0">
    <w:p w14:paraId="21FDF201" w14:textId="77777777" w:rsidR="002F4A0D" w:rsidRDefault="002F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25019" w14:textId="77777777" w:rsidR="003D6687" w:rsidRDefault="003D6687" w:rsidP="00021DE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CC7B55C" w14:textId="77777777" w:rsidR="003D6687" w:rsidRDefault="003D6687" w:rsidP="00021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B1406" w14:textId="77777777" w:rsidR="004F51DD" w:rsidRPr="004F51DD" w:rsidRDefault="004F51DD" w:rsidP="00021DEE">
    <w:pPr>
      <w:pStyle w:val="Footer"/>
    </w:pPr>
    <w:r w:rsidRPr="004F51DD">
      <w:t xml:space="preserve">© </w:t>
    </w:r>
    <w:r w:rsidR="00C948FF">
      <w:t>The Australian Association of Mathematics Teachers (AAMT) Inc.</w:t>
    </w:r>
    <w:r w:rsidRPr="004F51DD">
      <w:t xml:space="preserve"> 2016 except where otherwise indicated. </w:t>
    </w:r>
    <w:r w:rsidR="00EE265C" w:rsidRPr="00EE265C">
      <w:rPr>
        <w:lang w:val="en-US"/>
      </w:rPr>
      <w:t xml:space="preserve">This work is licensed under a </w:t>
    </w:r>
    <w:hyperlink r:id="rId1" w:history="1">
      <w:r w:rsidR="00EE265C" w:rsidRPr="00EE265C">
        <w:rPr>
          <w:rStyle w:val="Hyperlink"/>
          <w:lang w:val="en-US"/>
        </w:rPr>
        <w:t>Creative Commons Attribution-NonCommercial-ShareAlike 4.0 International License</w:t>
      </w:r>
    </w:hyperlink>
    <w:r w:rsidR="00C948FF">
      <w:rPr>
        <w:lang w:val="en-US"/>
      </w:rPr>
      <w:t xml:space="preserve"> and available from </w:t>
    </w:r>
    <w:hyperlink r:id="rId2" w:history="1">
      <w:r w:rsidR="00C948FF">
        <w:rPr>
          <w:rStyle w:val="Hyperlink"/>
          <w:lang w:val="en-US"/>
        </w:rPr>
        <w:t>http://dimensions.aamt.edu.au</w:t>
      </w:r>
    </w:hyperlink>
    <w:r w:rsidR="00C948FF">
      <w:rPr>
        <w:lang w:val="en-US"/>
      </w:rPr>
      <w:t>.</w:t>
    </w:r>
  </w:p>
  <w:p w14:paraId="700BE9DE" w14:textId="23354950" w:rsidR="00B81DBF" w:rsidRPr="004F51DD" w:rsidRDefault="004F51DD" w:rsidP="00021DEE">
    <w:pPr>
      <w:pStyle w:val="Footerpagenumber"/>
    </w:pPr>
    <w:r w:rsidRPr="004F51DD">
      <w:t xml:space="preserve">Page </w:t>
    </w:r>
    <w:r w:rsidRPr="004F51DD">
      <w:fldChar w:fldCharType="begin"/>
    </w:r>
    <w:r w:rsidRPr="004F51DD">
      <w:instrText xml:space="preserve"> PAGE </w:instrText>
    </w:r>
    <w:r w:rsidRPr="004F51DD">
      <w:fldChar w:fldCharType="separate"/>
    </w:r>
    <w:r w:rsidR="001F2E55">
      <w:rPr>
        <w:noProof/>
      </w:rPr>
      <w:t>2</w:t>
    </w:r>
    <w:r w:rsidRPr="004F51DD">
      <w:fldChar w:fldCharType="end"/>
    </w:r>
    <w:r w:rsidRPr="004F51DD">
      <w:t xml:space="preserve"> of </w:t>
    </w:r>
    <w:r w:rsidRPr="004F51DD">
      <w:fldChar w:fldCharType="begin"/>
    </w:r>
    <w:r w:rsidRPr="004F51DD">
      <w:instrText xml:space="preserve"> NUMPAGES </w:instrText>
    </w:r>
    <w:r w:rsidRPr="004F51DD">
      <w:fldChar w:fldCharType="separate"/>
    </w:r>
    <w:r w:rsidR="001F2E55">
      <w:rPr>
        <w:noProof/>
      </w:rPr>
      <w:t>7</w:t>
    </w:r>
    <w:r w:rsidRPr="004F51D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267E4" w14:textId="77777777" w:rsidR="00836AC0" w:rsidRPr="00021DEE" w:rsidRDefault="00C948FF" w:rsidP="00021DEE">
    <w:pPr>
      <w:pStyle w:val="Footer"/>
    </w:pPr>
    <w:r w:rsidRPr="004F51DD">
      <w:t xml:space="preserve">© </w:t>
    </w:r>
    <w:r>
      <w:t>The Australian Association of Mathematics Teachers (AAMT) Inc.</w:t>
    </w:r>
    <w:r w:rsidRPr="004F51DD">
      <w:t xml:space="preserve"> 2016 except where otherwise indicated. </w:t>
    </w:r>
    <w:r w:rsidRPr="00EE265C">
      <w:rPr>
        <w:lang w:val="en-US"/>
      </w:rPr>
      <w:t xml:space="preserve">This work is licensed under a </w:t>
    </w:r>
    <w:hyperlink r:id="rId1" w:history="1">
      <w:r w:rsidRPr="00EE265C">
        <w:rPr>
          <w:rStyle w:val="Hyperlink"/>
          <w:lang w:val="en-US"/>
        </w:rPr>
        <w:t>Creative Commons Attribution-NonCommercial-ShareAlike 4.0 International License</w:t>
      </w:r>
    </w:hyperlink>
    <w:r>
      <w:rPr>
        <w:lang w:val="en-US"/>
      </w:rPr>
      <w:t xml:space="preserve"> and available from </w:t>
    </w:r>
    <w:hyperlink r:id="rId2" w:history="1">
      <w:r>
        <w:rPr>
          <w:rStyle w:val="Hyperlink"/>
          <w:lang w:val="en-US"/>
        </w:rPr>
        <w:t>http://dimensions.aamt.edu.au</w:t>
      </w:r>
    </w:hyperlink>
    <w:r>
      <w:rPr>
        <w:lang w:val="en-US"/>
      </w:rPr>
      <w:t>.</w:t>
    </w:r>
  </w:p>
  <w:p w14:paraId="3BB87390" w14:textId="72A44656" w:rsidR="004F51DD" w:rsidRPr="004F51DD" w:rsidRDefault="004F51DD" w:rsidP="00021DEE">
    <w:pPr>
      <w:pStyle w:val="Footerpagenumber"/>
    </w:pPr>
    <w:r w:rsidRPr="004F51DD">
      <w:t xml:space="preserve">Page </w:t>
    </w:r>
    <w:r w:rsidRPr="004F51DD">
      <w:fldChar w:fldCharType="begin"/>
    </w:r>
    <w:r w:rsidRPr="004F51DD">
      <w:instrText xml:space="preserve"> PAGE </w:instrText>
    </w:r>
    <w:r w:rsidRPr="004F51DD">
      <w:fldChar w:fldCharType="separate"/>
    </w:r>
    <w:r w:rsidR="001F2E55">
      <w:rPr>
        <w:noProof/>
      </w:rPr>
      <w:t>1</w:t>
    </w:r>
    <w:r w:rsidRPr="004F51DD">
      <w:fldChar w:fldCharType="end"/>
    </w:r>
    <w:r w:rsidRPr="004F51DD">
      <w:t xml:space="preserve"> of </w:t>
    </w:r>
    <w:r w:rsidR="00716C9F">
      <w:fldChar w:fldCharType="begin"/>
    </w:r>
    <w:r w:rsidR="00716C9F">
      <w:instrText xml:space="preserve"> NUMPAGES </w:instrText>
    </w:r>
    <w:r w:rsidR="00716C9F">
      <w:fldChar w:fldCharType="separate"/>
    </w:r>
    <w:r w:rsidR="001F2E55">
      <w:rPr>
        <w:noProof/>
      </w:rPr>
      <w:t>7</w:t>
    </w:r>
    <w:r w:rsidR="00716C9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BC279" w14:textId="77777777" w:rsidR="002F4A0D" w:rsidRDefault="002F4A0D">
      <w:pPr>
        <w:spacing w:after="0" w:line="240" w:lineRule="auto"/>
      </w:pPr>
      <w:r>
        <w:separator/>
      </w:r>
    </w:p>
  </w:footnote>
  <w:footnote w:type="continuationSeparator" w:id="0">
    <w:p w14:paraId="7A23CFF9" w14:textId="77777777" w:rsidR="002F4A0D" w:rsidRDefault="002F4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3333" w14:textId="2CE6FB08" w:rsidR="00021DEE" w:rsidRPr="00021DEE" w:rsidRDefault="001F2E55" w:rsidP="004C6EC0">
    <w:pPr>
      <w:pStyle w:val="Header"/>
    </w:pPr>
    <w:r>
      <w:t xml:space="preserve">Maths Inside </w:t>
    </w:r>
    <w:r>
      <w:t>Teacher Professional Development Workshop 1</w:t>
    </w:r>
    <w:r w:rsidR="004C6EC0">
      <w:tab/>
    </w:r>
    <w:r w:rsidR="006326F9">
      <w:t>INFORMATION FOR TEACHERS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80A08" w14:textId="4994783D" w:rsidR="0090681A" w:rsidRDefault="004C6EC0" w:rsidP="004C6EC0">
    <w:pPr>
      <w:pStyle w:val="Header"/>
    </w:pPr>
    <w:r>
      <w:tab/>
      <w:t xml:space="preserve">FOR </w:t>
    </w:r>
    <w:r w:rsidR="000504C1">
      <w:t>FACILITATORS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7AEE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AD267E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02CA58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81ACC9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3F6D8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376C7A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8687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F9E1D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1CA498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74E8F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658AE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5C1902"/>
    <w:multiLevelType w:val="multilevel"/>
    <w:tmpl w:val="0CD21C42"/>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D693472"/>
    <w:multiLevelType w:val="hybridMultilevel"/>
    <w:tmpl w:val="CB843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AC7790"/>
    <w:multiLevelType w:val="hybridMultilevel"/>
    <w:tmpl w:val="231899CE"/>
    <w:lvl w:ilvl="0" w:tplc="A8ECF97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89355B"/>
    <w:multiLevelType w:val="multilevel"/>
    <w:tmpl w:val="0CD21C42"/>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0A052D7"/>
    <w:multiLevelType w:val="hybridMultilevel"/>
    <w:tmpl w:val="A25890DE"/>
    <w:lvl w:ilvl="0" w:tplc="EB7C905C">
      <w:numFmt w:val="bullet"/>
      <w:lvlText w:val="-"/>
      <w:lvlJc w:val="left"/>
      <w:pPr>
        <w:ind w:left="435" w:hanging="360"/>
      </w:pPr>
      <w:rPr>
        <w:rFonts w:ascii="Helvetica" w:eastAsia="Times New Roman" w:hAnsi="Helvetica" w:cs="Helvetic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6" w15:restartNumberingAfterBreak="0">
    <w:nsid w:val="22F136FA"/>
    <w:multiLevelType w:val="hybridMultilevel"/>
    <w:tmpl w:val="B302EB5A"/>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7" w15:restartNumberingAfterBreak="0">
    <w:nsid w:val="249B7AF4"/>
    <w:multiLevelType w:val="hybridMultilevel"/>
    <w:tmpl w:val="83F001D8"/>
    <w:lvl w:ilvl="0" w:tplc="8F7AC322">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89754D3"/>
    <w:multiLevelType w:val="hybridMultilevel"/>
    <w:tmpl w:val="CDF6EA0E"/>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9" w15:restartNumberingAfterBreak="0">
    <w:nsid w:val="2AC179E5"/>
    <w:multiLevelType w:val="hybridMultilevel"/>
    <w:tmpl w:val="B010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261DD"/>
    <w:multiLevelType w:val="multilevel"/>
    <w:tmpl w:val="0CD21C42"/>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9070E3"/>
    <w:multiLevelType w:val="hybridMultilevel"/>
    <w:tmpl w:val="2C8073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1307C1"/>
    <w:multiLevelType w:val="hybridMultilevel"/>
    <w:tmpl w:val="151298D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22"/>
  </w:num>
  <w:num w:numId="14">
    <w:abstractNumId w:val="20"/>
  </w:num>
  <w:num w:numId="15">
    <w:abstractNumId w:val="14"/>
  </w:num>
  <w:num w:numId="16">
    <w:abstractNumId w:val="11"/>
  </w:num>
  <w:num w:numId="17">
    <w:abstractNumId w:val="13"/>
  </w:num>
  <w:num w:numId="18">
    <w:abstractNumId w:val="17"/>
  </w:num>
  <w:num w:numId="19">
    <w:abstractNumId w:val="21"/>
  </w:num>
  <w:num w:numId="20">
    <w:abstractNumId w:val="12"/>
  </w:num>
  <w:num w:numId="21">
    <w:abstractNumId w:val="16"/>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9"/>
    <w:rsid w:val="00021DEE"/>
    <w:rsid w:val="00035CC2"/>
    <w:rsid w:val="000504C1"/>
    <w:rsid w:val="00050646"/>
    <w:rsid w:val="00053E7B"/>
    <w:rsid w:val="000607E2"/>
    <w:rsid w:val="00066A81"/>
    <w:rsid w:val="0009013E"/>
    <w:rsid w:val="00097EBB"/>
    <w:rsid w:val="000C4233"/>
    <w:rsid w:val="000D0B81"/>
    <w:rsid w:val="00101073"/>
    <w:rsid w:val="00114BDF"/>
    <w:rsid w:val="00120FDE"/>
    <w:rsid w:val="0015029D"/>
    <w:rsid w:val="0016718A"/>
    <w:rsid w:val="0019187D"/>
    <w:rsid w:val="001A6D9C"/>
    <w:rsid w:val="001B0D68"/>
    <w:rsid w:val="001C0BC5"/>
    <w:rsid w:val="001E0530"/>
    <w:rsid w:val="001F2E55"/>
    <w:rsid w:val="00203444"/>
    <w:rsid w:val="00205603"/>
    <w:rsid w:val="0021258B"/>
    <w:rsid w:val="00213221"/>
    <w:rsid w:val="00220F26"/>
    <w:rsid w:val="0022437A"/>
    <w:rsid w:val="002476D7"/>
    <w:rsid w:val="00273062"/>
    <w:rsid w:val="00282325"/>
    <w:rsid w:val="002A2A21"/>
    <w:rsid w:val="002E29F5"/>
    <w:rsid w:val="002E409E"/>
    <w:rsid w:val="002E6786"/>
    <w:rsid w:val="002F4A0D"/>
    <w:rsid w:val="002F4BF2"/>
    <w:rsid w:val="003278A3"/>
    <w:rsid w:val="00351684"/>
    <w:rsid w:val="00362DA7"/>
    <w:rsid w:val="0039533C"/>
    <w:rsid w:val="003A143A"/>
    <w:rsid w:val="003A18C6"/>
    <w:rsid w:val="003B5309"/>
    <w:rsid w:val="003C336C"/>
    <w:rsid w:val="003D34C6"/>
    <w:rsid w:val="003D6687"/>
    <w:rsid w:val="00425E4C"/>
    <w:rsid w:val="00444B45"/>
    <w:rsid w:val="004522AB"/>
    <w:rsid w:val="004621B4"/>
    <w:rsid w:val="00472543"/>
    <w:rsid w:val="00484DB5"/>
    <w:rsid w:val="004A1629"/>
    <w:rsid w:val="004B1199"/>
    <w:rsid w:val="004C6EC0"/>
    <w:rsid w:val="004D0F03"/>
    <w:rsid w:val="004D50A3"/>
    <w:rsid w:val="004F51DD"/>
    <w:rsid w:val="005234D8"/>
    <w:rsid w:val="00537828"/>
    <w:rsid w:val="005421CF"/>
    <w:rsid w:val="005D12D7"/>
    <w:rsid w:val="005E3B50"/>
    <w:rsid w:val="00615B25"/>
    <w:rsid w:val="006326F9"/>
    <w:rsid w:val="00653C4F"/>
    <w:rsid w:val="00681D94"/>
    <w:rsid w:val="006828DF"/>
    <w:rsid w:val="00694C3A"/>
    <w:rsid w:val="00694DF4"/>
    <w:rsid w:val="0069533D"/>
    <w:rsid w:val="006957A9"/>
    <w:rsid w:val="006E2520"/>
    <w:rsid w:val="00716C9F"/>
    <w:rsid w:val="007411E3"/>
    <w:rsid w:val="0074248F"/>
    <w:rsid w:val="00763D73"/>
    <w:rsid w:val="007C752D"/>
    <w:rsid w:val="00822492"/>
    <w:rsid w:val="00831F29"/>
    <w:rsid w:val="00832F52"/>
    <w:rsid w:val="00836AC0"/>
    <w:rsid w:val="008413FB"/>
    <w:rsid w:val="00873D14"/>
    <w:rsid w:val="00896FD2"/>
    <w:rsid w:val="008C2B56"/>
    <w:rsid w:val="008F07A2"/>
    <w:rsid w:val="008F17C5"/>
    <w:rsid w:val="008F2101"/>
    <w:rsid w:val="0090681A"/>
    <w:rsid w:val="00907011"/>
    <w:rsid w:val="00911C68"/>
    <w:rsid w:val="00926FF0"/>
    <w:rsid w:val="00946957"/>
    <w:rsid w:val="00947DF4"/>
    <w:rsid w:val="00955D2E"/>
    <w:rsid w:val="009A04E7"/>
    <w:rsid w:val="009B4AF0"/>
    <w:rsid w:val="009C3E02"/>
    <w:rsid w:val="009D2AEA"/>
    <w:rsid w:val="009D696C"/>
    <w:rsid w:val="00A05AB1"/>
    <w:rsid w:val="00A21659"/>
    <w:rsid w:val="00A4147F"/>
    <w:rsid w:val="00A536B2"/>
    <w:rsid w:val="00A721BF"/>
    <w:rsid w:val="00A8409D"/>
    <w:rsid w:val="00A84FE9"/>
    <w:rsid w:val="00AE57C3"/>
    <w:rsid w:val="00AF391C"/>
    <w:rsid w:val="00B218D4"/>
    <w:rsid w:val="00B23FA4"/>
    <w:rsid w:val="00B30980"/>
    <w:rsid w:val="00B4756C"/>
    <w:rsid w:val="00B51484"/>
    <w:rsid w:val="00B6562C"/>
    <w:rsid w:val="00B66FD3"/>
    <w:rsid w:val="00B81DBF"/>
    <w:rsid w:val="00B83499"/>
    <w:rsid w:val="00BB10AD"/>
    <w:rsid w:val="00BF6428"/>
    <w:rsid w:val="00C02674"/>
    <w:rsid w:val="00C104EE"/>
    <w:rsid w:val="00C16809"/>
    <w:rsid w:val="00C2333A"/>
    <w:rsid w:val="00C23819"/>
    <w:rsid w:val="00C43458"/>
    <w:rsid w:val="00C708FC"/>
    <w:rsid w:val="00C76585"/>
    <w:rsid w:val="00C86456"/>
    <w:rsid w:val="00C948FF"/>
    <w:rsid w:val="00CA3F02"/>
    <w:rsid w:val="00CA68CB"/>
    <w:rsid w:val="00CD07BC"/>
    <w:rsid w:val="00CD4119"/>
    <w:rsid w:val="00CD6D9D"/>
    <w:rsid w:val="00CE1155"/>
    <w:rsid w:val="00CF2ED2"/>
    <w:rsid w:val="00D70664"/>
    <w:rsid w:val="00D95310"/>
    <w:rsid w:val="00DA41DD"/>
    <w:rsid w:val="00DA5F12"/>
    <w:rsid w:val="00DD7202"/>
    <w:rsid w:val="00DF1AF9"/>
    <w:rsid w:val="00DF5BA6"/>
    <w:rsid w:val="00E112D3"/>
    <w:rsid w:val="00E16668"/>
    <w:rsid w:val="00E442E0"/>
    <w:rsid w:val="00EA526E"/>
    <w:rsid w:val="00EA7468"/>
    <w:rsid w:val="00EB4C6B"/>
    <w:rsid w:val="00EE265C"/>
    <w:rsid w:val="00EF1F2A"/>
    <w:rsid w:val="00EF4A4C"/>
    <w:rsid w:val="00F230E3"/>
    <w:rsid w:val="00F43136"/>
    <w:rsid w:val="00F45479"/>
    <w:rsid w:val="00F46B3D"/>
    <w:rsid w:val="00F50414"/>
    <w:rsid w:val="00F56535"/>
    <w:rsid w:val="00FB2B11"/>
    <w:rsid w:val="00FB32C4"/>
    <w:rsid w:val="00FB79E1"/>
    <w:rsid w:val="00FD627B"/>
    <w:rsid w:val="00FE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61057E"/>
  <w15:docId w15:val="{46138BDA-5ECA-4130-86DE-5B8A3116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text"/>
    <w:qFormat/>
    <w:rsid w:val="00021DEE"/>
    <w:pPr>
      <w:spacing w:after="120"/>
    </w:pPr>
    <w:rPr>
      <w:color w:val="000000" w:themeColor="text1"/>
      <w:sz w:val="22"/>
    </w:rPr>
  </w:style>
  <w:style w:type="paragraph" w:styleId="Heading1">
    <w:name w:val="heading 1"/>
    <w:basedOn w:val="Normal"/>
    <w:next w:val="Normal"/>
    <w:link w:val="Heading1Char"/>
    <w:uiPriority w:val="9"/>
    <w:qFormat/>
    <w:rsid w:val="006326F9"/>
    <w:pPr>
      <w:keepNext/>
      <w:spacing w:before="480" w:after="240" w:line="240" w:lineRule="auto"/>
      <w:outlineLvl w:val="0"/>
    </w:pPr>
    <w:rPr>
      <w:rFonts w:asciiTheme="majorHAnsi" w:eastAsiaTheme="majorEastAsia" w:hAnsiTheme="majorHAnsi" w:cstheme="majorBidi"/>
      <w:b/>
      <w:color w:val="354F5F"/>
      <w:sz w:val="36"/>
      <w:szCs w:val="32"/>
    </w:rPr>
  </w:style>
  <w:style w:type="paragraph" w:styleId="Heading2">
    <w:name w:val="heading 2"/>
    <w:basedOn w:val="Normal"/>
    <w:next w:val="Normal"/>
    <w:link w:val="Heading2Char"/>
    <w:uiPriority w:val="9"/>
    <w:unhideWhenUsed/>
    <w:qFormat/>
    <w:rsid w:val="006326F9"/>
    <w:pPr>
      <w:keepNext/>
      <w:adjustRightInd w:val="0"/>
      <w:spacing w:before="120" w:line="240" w:lineRule="auto"/>
      <w:outlineLvl w:val="1"/>
    </w:pPr>
    <w:rPr>
      <w:rFonts w:asciiTheme="majorHAnsi" w:eastAsiaTheme="majorEastAsia" w:hAnsiTheme="majorHAnsi" w:cstheme="majorBidi"/>
      <w:b/>
      <w:i/>
      <w:color w:val="354F5F"/>
      <w:sz w:val="32"/>
    </w:rPr>
  </w:style>
  <w:style w:type="paragraph" w:styleId="Heading3">
    <w:name w:val="heading 3"/>
    <w:basedOn w:val="Normal"/>
    <w:next w:val="Normal"/>
    <w:link w:val="Heading3Char"/>
    <w:uiPriority w:val="9"/>
    <w:unhideWhenUsed/>
    <w:qFormat/>
    <w:rsid w:val="00C76585"/>
    <w:pPr>
      <w:keepNext/>
      <w:keepLines/>
      <w:adjustRightInd w:val="0"/>
      <w:spacing w:before="120"/>
      <w:outlineLvl w:val="2"/>
    </w:pPr>
    <w:rPr>
      <w:rFonts w:asciiTheme="majorHAnsi" w:eastAsiaTheme="majorEastAsia" w:hAnsiTheme="majorHAnsi" w:cstheme="majorBidi"/>
      <w:b/>
      <w:sz w:val="28"/>
      <w:szCs w:val="24"/>
    </w:rPr>
  </w:style>
  <w:style w:type="paragraph" w:styleId="Heading4">
    <w:name w:val="heading 4"/>
    <w:basedOn w:val="Normal"/>
    <w:next w:val="Normal"/>
    <w:link w:val="Heading4Char"/>
    <w:uiPriority w:val="9"/>
    <w:unhideWhenUsed/>
    <w:qFormat/>
    <w:rsid w:val="00C76585"/>
    <w:pPr>
      <w:keepNext/>
      <w:keepLines/>
      <w:adjustRightInd w:val="0"/>
      <w:spacing w:before="120"/>
      <w:outlineLvl w:val="3"/>
    </w:pPr>
    <w:rPr>
      <w:rFonts w:asciiTheme="majorHAnsi" w:eastAsiaTheme="majorEastAsia" w:hAnsiTheme="majorHAnsi" w:cstheme="majorBidi"/>
      <w:b/>
      <w:i/>
      <w:iCs/>
      <w:sz w:val="26"/>
    </w:rPr>
  </w:style>
  <w:style w:type="paragraph" w:styleId="Heading5">
    <w:name w:val="heading 5"/>
    <w:basedOn w:val="Normal"/>
    <w:next w:val="Normal"/>
    <w:link w:val="Heading5Char"/>
    <w:uiPriority w:val="9"/>
    <w:unhideWhenUsed/>
    <w:qFormat/>
    <w:rsid w:val="00C2333A"/>
    <w:pPr>
      <w:keepNext/>
      <w:keepLines/>
      <w:outlineLvl w:val="4"/>
    </w:pPr>
    <w:rPr>
      <w:rFonts w:asciiTheme="majorHAnsi" w:eastAsiaTheme="majorEastAsia" w:hAnsiTheme="majorHAnsi" w:cstheme="majorBidi"/>
      <w:sz w:val="24"/>
    </w:rPr>
  </w:style>
  <w:style w:type="paragraph" w:styleId="Heading6">
    <w:name w:val="heading 6"/>
    <w:basedOn w:val="Normal"/>
    <w:next w:val="Normal"/>
    <w:link w:val="Heading6Char"/>
    <w:uiPriority w:val="9"/>
    <w:unhideWhenUsed/>
    <w:qFormat/>
    <w:rsid w:val="00A21659"/>
    <w:pPr>
      <w:keepNext/>
      <w:keepLines/>
      <w:outlineLvl w:val="5"/>
    </w:pPr>
    <w:rPr>
      <w:rFonts w:asciiTheme="majorHAnsi" w:eastAsiaTheme="majorEastAsia" w:hAnsiTheme="majorHAnsi" w:cstheme="majorBidi"/>
      <w:b/>
      <w:i/>
    </w:rPr>
  </w:style>
  <w:style w:type="paragraph" w:styleId="Heading7">
    <w:name w:val="heading 7"/>
    <w:basedOn w:val="Normal"/>
    <w:next w:val="Normal"/>
    <w:link w:val="Heading7Char"/>
    <w:uiPriority w:val="9"/>
    <w:unhideWhenUsed/>
    <w:qFormat/>
    <w:rsid w:val="00101073"/>
    <w:pPr>
      <w:keepNext/>
      <w:keepLines/>
      <w:outlineLvl w:val="6"/>
    </w:pPr>
    <w:rPr>
      <w:rFonts w:asciiTheme="majorHAnsi" w:eastAsiaTheme="majorEastAsia" w:hAnsiTheme="majorHAnsi" w:cstheme="majorBidi"/>
      <w:b/>
      <w:i/>
      <w:iCs/>
      <w:color w:val="0D0D0D" w:themeColor="text1" w:themeTint="F2"/>
      <w:u w:val="single"/>
    </w:rPr>
  </w:style>
  <w:style w:type="paragraph" w:styleId="Heading8">
    <w:name w:val="heading 8"/>
    <w:basedOn w:val="Normal"/>
    <w:next w:val="Normal"/>
    <w:link w:val="Heading8Char"/>
    <w:uiPriority w:val="9"/>
    <w:unhideWhenUsed/>
    <w:qFormat/>
    <w:rsid w:val="00A21659"/>
    <w:pPr>
      <w:keepNext/>
      <w:keepLines/>
      <w:outlineLvl w:val="7"/>
    </w:pPr>
    <w:rPr>
      <w:rFonts w:asciiTheme="majorHAnsi" w:eastAsiaTheme="majorEastAsia" w:hAnsiTheme="majorHAnsi" w:cstheme="majorBidi"/>
      <w:i/>
      <w:szCs w:val="21"/>
      <w:u w:val="single"/>
    </w:rPr>
  </w:style>
  <w:style w:type="paragraph" w:styleId="Heading9">
    <w:name w:val="heading 9"/>
    <w:basedOn w:val="Normal"/>
    <w:next w:val="Normal"/>
    <w:link w:val="Heading9Char"/>
    <w:uiPriority w:val="9"/>
    <w:unhideWhenUsed/>
    <w:qFormat/>
    <w:rsid w:val="00A21659"/>
    <w:pPr>
      <w:keepNext/>
      <w:keepLines/>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6F9"/>
    <w:rPr>
      <w:rFonts w:asciiTheme="majorHAnsi" w:eastAsiaTheme="majorEastAsia" w:hAnsiTheme="majorHAnsi" w:cstheme="majorBidi"/>
      <w:b/>
      <w:color w:val="354F5F"/>
      <w:sz w:val="36"/>
      <w:szCs w:val="32"/>
    </w:rPr>
  </w:style>
  <w:style w:type="character" w:customStyle="1" w:styleId="Heading2Char">
    <w:name w:val="Heading 2 Char"/>
    <w:basedOn w:val="DefaultParagraphFont"/>
    <w:link w:val="Heading2"/>
    <w:uiPriority w:val="9"/>
    <w:rsid w:val="006326F9"/>
    <w:rPr>
      <w:rFonts w:asciiTheme="majorHAnsi" w:eastAsiaTheme="majorEastAsia" w:hAnsiTheme="majorHAnsi" w:cstheme="majorBidi"/>
      <w:b/>
      <w:i/>
      <w:color w:val="354F5F"/>
      <w:sz w:val="32"/>
    </w:rPr>
  </w:style>
  <w:style w:type="paragraph" w:styleId="Subtitle">
    <w:name w:val="Subtitle"/>
    <w:basedOn w:val="Normal"/>
    <w:link w:val="SubtitleChar"/>
    <w:uiPriority w:val="2"/>
    <w:qFormat/>
    <w:rsid w:val="006326F9"/>
    <w:pPr>
      <w:numPr>
        <w:ilvl w:val="1"/>
      </w:numPr>
      <w:spacing w:after="240" w:line="240" w:lineRule="auto"/>
      <w:contextualSpacing/>
    </w:pPr>
    <w:rPr>
      <w:rFonts w:eastAsiaTheme="minorEastAsia"/>
      <w:i/>
      <w:color w:val="354F5F"/>
      <w:sz w:val="48"/>
    </w:rPr>
  </w:style>
  <w:style w:type="character" w:customStyle="1" w:styleId="SubtitleChar">
    <w:name w:val="Subtitle Char"/>
    <w:basedOn w:val="DefaultParagraphFont"/>
    <w:link w:val="Subtitle"/>
    <w:uiPriority w:val="2"/>
    <w:rsid w:val="006326F9"/>
    <w:rPr>
      <w:rFonts w:eastAsiaTheme="minorEastAsia"/>
      <w:i/>
      <w:color w:val="354F5F"/>
      <w:sz w:val="48"/>
    </w:rPr>
  </w:style>
  <w:style w:type="paragraph" w:styleId="Footer">
    <w:name w:val="footer"/>
    <w:basedOn w:val="Normal"/>
    <w:link w:val="FooterChar"/>
    <w:uiPriority w:val="99"/>
    <w:unhideWhenUsed/>
    <w:qFormat/>
    <w:rsid w:val="00021DEE"/>
    <w:pPr>
      <w:pBdr>
        <w:top w:val="single" w:sz="4" w:space="6" w:color="auto"/>
      </w:pBdr>
      <w:spacing w:before="240" w:after="0" w:line="240" w:lineRule="auto"/>
    </w:pPr>
    <w:rPr>
      <w:color w:val="354F5F"/>
      <w:sz w:val="16"/>
      <w:szCs w:val="16"/>
      <w:lang w:val="en-AU"/>
    </w:rPr>
  </w:style>
  <w:style w:type="character" w:customStyle="1" w:styleId="FooterChar">
    <w:name w:val="Footer Char"/>
    <w:basedOn w:val="DefaultParagraphFont"/>
    <w:link w:val="Footer"/>
    <w:uiPriority w:val="99"/>
    <w:rsid w:val="00021DEE"/>
    <w:rPr>
      <w:color w:val="354F5F"/>
      <w:sz w:val="16"/>
      <w:szCs w:val="16"/>
      <w:lang w:val="en-AU"/>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C76585"/>
    <w:rPr>
      <w:rFonts w:asciiTheme="majorHAnsi" w:eastAsiaTheme="majorEastAsia" w:hAnsiTheme="majorHAnsi" w:cstheme="majorBidi"/>
      <w:b/>
      <w:color w:val="000000" w:themeColor="text1"/>
      <w:sz w:val="28"/>
      <w:szCs w:val="24"/>
    </w:rPr>
  </w:style>
  <w:style w:type="character" w:customStyle="1" w:styleId="Heading4Char">
    <w:name w:val="Heading 4 Char"/>
    <w:basedOn w:val="DefaultParagraphFont"/>
    <w:link w:val="Heading4"/>
    <w:uiPriority w:val="9"/>
    <w:rsid w:val="00C76585"/>
    <w:rPr>
      <w:rFonts w:asciiTheme="majorHAnsi" w:eastAsiaTheme="majorEastAsia" w:hAnsiTheme="majorHAnsi" w:cstheme="majorBidi"/>
      <w:b/>
      <w:i/>
      <w:iCs/>
      <w:color w:val="000000" w:themeColor="text1"/>
    </w:rPr>
  </w:style>
  <w:style w:type="character" w:customStyle="1" w:styleId="Heading5Char">
    <w:name w:val="Heading 5 Char"/>
    <w:basedOn w:val="DefaultParagraphFont"/>
    <w:link w:val="Heading5"/>
    <w:uiPriority w:val="9"/>
    <w:rsid w:val="00C2333A"/>
    <w:rPr>
      <w:rFonts w:asciiTheme="majorHAnsi" w:eastAsiaTheme="majorEastAsia" w:hAnsiTheme="majorHAnsi" w:cstheme="majorBidi"/>
      <w:color w:val="354F5F"/>
      <w:sz w:val="24"/>
    </w:rPr>
  </w:style>
  <w:style w:type="character" w:customStyle="1" w:styleId="Heading6Char">
    <w:name w:val="Heading 6 Char"/>
    <w:basedOn w:val="DefaultParagraphFont"/>
    <w:link w:val="Heading6"/>
    <w:uiPriority w:val="9"/>
    <w:rsid w:val="00A21659"/>
    <w:rPr>
      <w:rFonts w:asciiTheme="majorHAnsi" w:eastAsiaTheme="majorEastAsia" w:hAnsiTheme="majorHAnsi" w:cstheme="majorBidi"/>
      <w:b/>
      <w:i/>
      <w:color w:val="354F5F"/>
      <w:sz w:val="22"/>
    </w:rPr>
  </w:style>
  <w:style w:type="character" w:customStyle="1" w:styleId="Heading7Char">
    <w:name w:val="Heading 7 Char"/>
    <w:basedOn w:val="DefaultParagraphFont"/>
    <w:link w:val="Heading7"/>
    <w:uiPriority w:val="9"/>
    <w:rsid w:val="00101073"/>
    <w:rPr>
      <w:rFonts w:asciiTheme="majorHAnsi" w:eastAsiaTheme="majorEastAsia" w:hAnsiTheme="majorHAnsi" w:cstheme="majorBidi"/>
      <w:b/>
      <w:i/>
      <w:iCs/>
      <w:color w:val="0D0D0D" w:themeColor="text1" w:themeTint="F2"/>
      <w:sz w:val="22"/>
      <w:u w:val="single"/>
    </w:rPr>
  </w:style>
  <w:style w:type="character" w:customStyle="1" w:styleId="Heading8Char">
    <w:name w:val="Heading 8 Char"/>
    <w:basedOn w:val="DefaultParagraphFont"/>
    <w:link w:val="Heading8"/>
    <w:uiPriority w:val="9"/>
    <w:rsid w:val="00A21659"/>
    <w:rPr>
      <w:rFonts w:asciiTheme="majorHAnsi" w:eastAsiaTheme="majorEastAsia" w:hAnsiTheme="majorHAnsi" w:cstheme="majorBidi"/>
      <w:i/>
      <w:color w:val="354F5F"/>
      <w:sz w:val="22"/>
      <w:szCs w:val="21"/>
      <w:u w:val="single"/>
    </w:rPr>
  </w:style>
  <w:style w:type="character" w:customStyle="1" w:styleId="Heading9Char">
    <w:name w:val="Heading 9 Char"/>
    <w:basedOn w:val="DefaultParagraphFont"/>
    <w:link w:val="Heading9"/>
    <w:uiPriority w:val="9"/>
    <w:rsid w:val="00A21659"/>
    <w:rPr>
      <w:rFonts w:asciiTheme="majorHAnsi" w:eastAsiaTheme="majorEastAsia" w:hAnsiTheme="majorHAnsi" w:cstheme="majorBidi"/>
      <w:i/>
      <w:iCs/>
      <w:color w:val="354F5F"/>
      <w:sz w:val="22"/>
      <w:szCs w:val="21"/>
    </w:rPr>
  </w:style>
  <w:style w:type="character" w:styleId="PageNumber">
    <w:name w:val="page number"/>
    <w:basedOn w:val="DefaultParagraphFont"/>
    <w:uiPriority w:val="99"/>
    <w:semiHidden/>
    <w:unhideWhenUsed/>
    <w:rsid w:val="003D6687"/>
  </w:style>
  <w:style w:type="paragraph" w:styleId="ListParagraph">
    <w:name w:val="List Paragraph"/>
    <w:basedOn w:val="Normal"/>
    <w:uiPriority w:val="34"/>
    <w:unhideWhenUsed/>
    <w:qFormat/>
    <w:rsid w:val="00A21659"/>
    <w:pPr>
      <w:ind w:left="720"/>
      <w:contextualSpacing/>
    </w:pPr>
  </w:style>
  <w:style w:type="paragraph" w:styleId="Header">
    <w:name w:val="header"/>
    <w:basedOn w:val="Normal"/>
    <w:link w:val="HeaderChar"/>
    <w:uiPriority w:val="99"/>
    <w:unhideWhenUsed/>
    <w:qFormat/>
    <w:rsid w:val="004C6EC0"/>
    <w:pPr>
      <w:pBdr>
        <w:bottom w:val="single" w:sz="4" w:space="6" w:color="auto"/>
      </w:pBdr>
      <w:tabs>
        <w:tab w:val="right" w:pos="8505"/>
      </w:tabs>
      <w:adjustRightInd w:val="0"/>
      <w:spacing w:after="240" w:line="240" w:lineRule="auto"/>
      <w:contextualSpacing/>
    </w:pPr>
    <w:rPr>
      <w:color w:val="354F5F"/>
      <w:sz w:val="16"/>
      <w:szCs w:val="16"/>
      <w:lang w:val="en-AU"/>
    </w:rPr>
  </w:style>
  <w:style w:type="character" w:customStyle="1" w:styleId="HeaderChar">
    <w:name w:val="Header Char"/>
    <w:basedOn w:val="DefaultParagraphFont"/>
    <w:link w:val="Header"/>
    <w:uiPriority w:val="99"/>
    <w:rsid w:val="004C6EC0"/>
    <w:rPr>
      <w:color w:val="354F5F"/>
      <w:sz w:val="16"/>
      <w:szCs w:val="16"/>
      <w:lang w:val="en-AU"/>
    </w:rPr>
  </w:style>
  <w:style w:type="paragraph" w:customStyle="1" w:styleId="Activitynamesubtitle">
    <w:name w:val="Activity name_subtitle"/>
    <w:qFormat/>
    <w:rsid w:val="00C2333A"/>
    <w:pPr>
      <w:spacing w:before="240" w:after="360" w:line="240" w:lineRule="auto"/>
    </w:pPr>
    <w:rPr>
      <w:i/>
      <w:color w:val="354F5F"/>
      <w:sz w:val="48"/>
    </w:rPr>
  </w:style>
  <w:style w:type="paragraph" w:customStyle="1" w:styleId="Footerpagenumber">
    <w:name w:val="Footer page number"/>
    <w:basedOn w:val="Footer"/>
    <w:link w:val="FooterpagenumberChar"/>
    <w:qFormat/>
    <w:rsid w:val="004F51DD"/>
    <w:pPr>
      <w:pBdr>
        <w:top w:val="none" w:sz="0" w:space="0" w:color="auto"/>
      </w:pBdr>
      <w:spacing w:before="120"/>
      <w:jc w:val="right"/>
    </w:pPr>
  </w:style>
  <w:style w:type="character" w:customStyle="1" w:styleId="FooterpagenumberChar">
    <w:name w:val="Footer page number Char"/>
    <w:basedOn w:val="FooterChar"/>
    <w:link w:val="Footerpagenumber"/>
    <w:rsid w:val="004F51DD"/>
    <w:rPr>
      <w:color w:val="354F5F"/>
      <w:sz w:val="16"/>
      <w:szCs w:val="16"/>
      <w:lang w:val="en-AU"/>
    </w:rPr>
  </w:style>
  <w:style w:type="paragraph" w:customStyle="1" w:styleId="Coverpicture">
    <w:name w:val="Cover picture"/>
    <w:basedOn w:val="Normal"/>
    <w:qFormat/>
    <w:rsid w:val="00021DEE"/>
    <w:pPr>
      <w:spacing w:before="480" w:after="480" w:line="240" w:lineRule="auto"/>
      <w:jc w:val="center"/>
    </w:pPr>
    <w:rPr>
      <w:noProof/>
      <w:lang w:eastAsia="en-US"/>
    </w:rPr>
  </w:style>
  <w:style w:type="paragraph" w:customStyle="1" w:styleId="Coverquestions">
    <w:name w:val="Cover questions"/>
    <w:basedOn w:val="Normal"/>
    <w:qFormat/>
    <w:rsid w:val="00021DEE"/>
    <w:pPr>
      <w:spacing w:after="240" w:line="240" w:lineRule="auto"/>
    </w:pPr>
    <w:rPr>
      <w:color w:val="354F5F"/>
      <w:sz w:val="28"/>
      <w:szCs w:val="28"/>
    </w:rPr>
  </w:style>
  <w:style w:type="paragraph" w:customStyle="1" w:styleId="logo">
    <w:name w:val="logo"/>
    <w:basedOn w:val="Normal"/>
    <w:qFormat/>
    <w:rsid w:val="008F17C5"/>
    <w:pPr>
      <w:spacing w:before="360" w:after="360" w:line="240" w:lineRule="auto"/>
    </w:pPr>
    <w:rPr>
      <w:noProof/>
      <w:lang w:eastAsia="en-US"/>
    </w:rPr>
  </w:style>
  <w:style w:type="paragraph" w:styleId="Title">
    <w:name w:val="Title"/>
    <w:aliases w:val="Section Title"/>
    <w:link w:val="TitleChar"/>
    <w:uiPriority w:val="1"/>
    <w:qFormat/>
    <w:rsid w:val="004B1199"/>
    <w:pPr>
      <w:spacing w:after="240" w:line="240" w:lineRule="auto"/>
      <w:contextualSpacing/>
    </w:pPr>
    <w:rPr>
      <w:rFonts w:asciiTheme="majorHAnsi" w:eastAsiaTheme="majorEastAsia" w:hAnsiTheme="majorHAnsi" w:cstheme="majorBidi"/>
      <w:b/>
      <w:color w:val="354F5F"/>
      <w:kern w:val="28"/>
      <w:sz w:val="56"/>
      <w:szCs w:val="56"/>
    </w:rPr>
  </w:style>
  <w:style w:type="character" w:customStyle="1" w:styleId="TitleChar">
    <w:name w:val="Title Char"/>
    <w:aliases w:val="Section Title Char"/>
    <w:basedOn w:val="DefaultParagraphFont"/>
    <w:link w:val="Title"/>
    <w:uiPriority w:val="1"/>
    <w:rsid w:val="004B1199"/>
    <w:rPr>
      <w:rFonts w:asciiTheme="majorHAnsi" w:eastAsiaTheme="majorEastAsia" w:hAnsiTheme="majorHAnsi" w:cstheme="majorBidi"/>
      <w:b/>
      <w:color w:val="354F5F"/>
      <w:kern w:val="28"/>
      <w:sz w:val="56"/>
      <w:szCs w:val="56"/>
    </w:rPr>
  </w:style>
  <w:style w:type="paragraph" w:styleId="NormalWeb">
    <w:name w:val="Normal (Web)"/>
    <w:basedOn w:val="Normal"/>
    <w:uiPriority w:val="99"/>
    <w:unhideWhenUsed/>
    <w:rsid w:val="005E3B50"/>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Hyperlink">
    <w:name w:val="Hyperlink"/>
    <w:basedOn w:val="DefaultParagraphFont"/>
    <w:uiPriority w:val="99"/>
    <w:unhideWhenUsed/>
    <w:rsid w:val="005E3B50"/>
    <w:rPr>
      <w:color w:val="0000FF"/>
      <w:u w:val="single"/>
    </w:rPr>
  </w:style>
  <w:style w:type="character" w:styleId="Emphasis">
    <w:name w:val="Emphasis"/>
    <w:basedOn w:val="DefaultParagraphFont"/>
    <w:uiPriority w:val="20"/>
    <w:qFormat/>
    <w:rsid w:val="005E3B50"/>
    <w:rPr>
      <w:i/>
      <w:iCs/>
    </w:rPr>
  </w:style>
  <w:style w:type="character" w:customStyle="1" w:styleId="code">
    <w:name w:val="code"/>
    <w:basedOn w:val="DefaultParagraphFont"/>
    <w:rsid w:val="00DD7202"/>
  </w:style>
  <w:style w:type="paragraph" w:styleId="NoSpacing">
    <w:name w:val="No Spacing"/>
    <w:uiPriority w:val="1"/>
    <w:qFormat/>
    <w:rsid w:val="00DD7202"/>
    <w:pPr>
      <w:spacing w:after="0" w:line="240" w:lineRule="auto"/>
    </w:pPr>
    <w:rPr>
      <w:color w:val="auto"/>
      <w:sz w:val="22"/>
      <w:szCs w:val="22"/>
      <w:lang w:val="en-AU" w:eastAsia="en-US"/>
    </w:rPr>
  </w:style>
  <w:style w:type="character" w:styleId="FollowedHyperlink">
    <w:name w:val="FollowedHyperlink"/>
    <w:basedOn w:val="DefaultParagraphFont"/>
    <w:uiPriority w:val="99"/>
    <w:semiHidden/>
    <w:unhideWhenUsed/>
    <w:rsid w:val="00C948FF"/>
    <w:rPr>
      <w:color w:val="805273" w:themeColor="followedHyperlink"/>
      <w:u w:val="single"/>
    </w:rPr>
  </w:style>
  <w:style w:type="paragraph" w:styleId="BalloonText">
    <w:name w:val="Balloon Text"/>
    <w:basedOn w:val="Normal"/>
    <w:link w:val="BalloonTextChar"/>
    <w:uiPriority w:val="99"/>
    <w:semiHidden/>
    <w:unhideWhenUsed/>
    <w:rsid w:val="00050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4C1"/>
    <w:rPr>
      <w:rFonts w:ascii="Tahoma" w:hAnsi="Tahoma" w:cs="Tahoma"/>
      <w:color w:val="000000" w:themeColor="text1"/>
      <w:sz w:val="16"/>
      <w:szCs w:val="16"/>
    </w:rPr>
  </w:style>
  <w:style w:type="paragraph" w:styleId="PlainText">
    <w:name w:val="Plain Text"/>
    <w:basedOn w:val="Normal"/>
    <w:link w:val="PlainTextChar"/>
    <w:uiPriority w:val="99"/>
    <w:unhideWhenUsed/>
    <w:rsid w:val="003A18C6"/>
    <w:pPr>
      <w:spacing w:after="0" w:line="240" w:lineRule="auto"/>
    </w:pPr>
    <w:rPr>
      <w:rFonts w:ascii="Calibri" w:hAnsi="Calibri" w:cs="Times New Roman"/>
      <w:color w:val="auto"/>
      <w:szCs w:val="22"/>
      <w:lang w:eastAsia="en-US"/>
    </w:rPr>
  </w:style>
  <w:style w:type="character" w:customStyle="1" w:styleId="PlainTextChar">
    <w:name w:val="Plain Text Char"/>
    <w:basedOn w:val="DefaultParagraphFont"/>
    <w:link w:val="PlainText"/>
    <w:uiPriority w:val="99"/>
    <w:rsid w:val="003A18C6"/>
    <w:rPr>
      <w:rFonts w:ascii="Calibri" w:hAnsi="Calibri"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7301">
      <w:bodyDiv w:val="1"/>
      <w:marLeft w:val="0"/>
      <w:marRight w:val="0"/>
      <w:marTop w:val="0"/>
      <w:marBottom w:val="0"/>
      <w:divBdr>
        <w:top w:val="none" w:sz="0" w:space="0" w:color="auto"/>
        <w:left w:val="none" w:sz="0" w:space="0" w:color="auto"/>
        <w:bottom w:val="none" w:sz="0" w:space="0" w:color="auto"/>
        <w:right w:val="none" w:sz="0" w:space="0" w:color="auto"/>
      </w:divBdr>
    </w:div>
    <w:div w:id="473327926">
      <w:bodyDiv w:val="1"/>
      <w:marLeft w:val="0"/>
      <w:marRight w:val="0"/>
      <w:marTop w:val="0"/>
      <w:marBottom w:val="0"/>
      <w:divBdr>
        <w:top w:val="none" w:sz="0" w:space="0" w:color="auto"/>
        <w:left w:val="none" w:sz="0" w:space="0" w:color="auto"/>
        <w:bottom w:val="none" w:sz="0" w:space="0" w:color="auto"/>
        <w:right w:val="none" w:sz="0" w:space="0" w:color="auto"/>
      </w:divBdr>
    </w:div>
    <w:div w:id="793787079">
      <w:bodyDiv w:val="1"/>
      <w:marLeft w:val="0"/>
      <w:marRight w:val="0"/>
      <w:marTop w:val="0"/>
      <w:marBottom w:val="0"/>
      <w:divBdr>
        <w:top w:val="none" w:sz="0" w:space="0" w:color="auto"/>
        <w:left w:val="none" w:sz="0" w:space="0" w:color="auto"/>
        <w:bottom w:val="none" w:sz="0" w:space="0" w:color="auto"/>
        <w:right w:val="none" w:sz="0" w:space="0" w:color="auto"/>
      </w:divBdr>
    </w:div>
    <w:div w:id="1135756293">
      <w:bodyDiv w:val="1"/>
      <w:marLeft w:val="0"/>
      <w:marRight w:val="0"/>
      <w:marTop w:val="0"/>
      <w:marBottom w:val="0"/>
      <w:divBdr>
        <w:top w:val="none" w:sz="0" w:space="0" w:color="auto"/>
        <w:left w:val="none" w:sz="0" w:space="0" w:color="auto"/>
        <w:bottom w:val="none" w:sz="0" w:space="0" w:color="auto"/>
        <w:right w:val="none" w:sz="0" w:space="0" w:color="auto"/>
      </w:divBdr>
    </w:div>
    <w:div w:id="1735395182">
      <w:bodyDiv w:val="1"/>
      <w:marLeft w:val="0"/>
      <w:marRight w:val="0"/>
      <w:marTop w:val="0"/>
      <w:marBottom w:val="0"/>
      <w:divBdr>
        <w:top w:val="none" w:sz="0" w:space="0" w:color="auto"/>
        <w:left w:val="none" w:sz="0" w:space="0" w:color="auto"/>
        <w:bottom w:val="none" w:sz="0" w:space="0" w:color="auto"/>
        <w:right w:val="none" w:sz="0" w:space="0" w:color="auto"/>
      </w:divBdr>
    </w:div>
    <w:div w:id="2000688316">
      <w:bodyDiv w:val="1"/>
      <w:marLeft w:val="0"/>
      <w:marRight w:val="0"/>
      <w:marTop w:val="0"/>
      <w:marBottom w:val="0"/>
      <w:divBdr>
        <w:top w:val="none" w:sz="0" w:space="0" w:color="auto"/>
        <w:left w:val="none" w:sz="0" w:space="0" w:color="auto"/>
        <w:bottom w:val="none" w:sz="0" w:space="0" w:color="auto"/>
        <w:right w:val="none" w:sz="0" w:space="0" w:color="auto"/>
      </w:divBdr>
    </w:div>
    <w:div w:id="213536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mensions.aamt.edu.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amt.edu.au" TargetMode="External"/><Relationship Id="rId4" Type="http://schemas.openxmlformats.org/officeDocument/2006/relationships/settings" Target="settings.xml"/><Relationship Id="rId9" Type="http://schemas.openxmlformats.org/officeDocument/2006/relationships/hyperlink" Target="http://mathsinside.uts.edu.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dimensions.aamt.edu.au/" TargetMode="External"/><Relationship Id="rId1" Type="http://schemas.openxmlformats.org/officeDocument/2006/relationships/hyperlink" Target="http://creativecommons.org/licenses/by-nc-sa/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dimensions.aamt.edu.au/" TargetMode="External"/><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142FB0-0691-4224-A8EF-45F60080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7</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Manuel</dc:creator>
  <cp:lastModifiedBy>Marco Angelini</cp:lastModifiedBy>
  <cp:revision>13</cp:revision>
  <cp:lastPrinted>2016-09-29T00:07:00Z</cp:lastPrinted>
  <dcterms:created xsi:type="dcterms:W3CDTF">2017-03-06T04:18:00Z</dcterms:created>
  <dcterms:modified xsi:type="dcterms:W3CDTF">2018-09-18T02:29:00Z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ies>
</file>