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698A1" w14:textId="77777777" w:rsidR="00C55E01" w:rsidRDefault="00D83B0B" w:rsidP="00445319">
      <w:pPr>
        <w:pStyle w:val="Title"/>
        <w:jc w:val="center"/>
        <w:rPr>
          <w:lang w:eastAsia="en-AU"/>
        </w:rPr>
      </w:pPr>
      <w:r w:rsidRPr="00D83B0B">
        <w:rPr>
          <w:lang w:eastAsia="en-AU"/>
        </w:rPr>
        <w:t xml:space="preserve">UTS Learning and Teaching </w:t>
      </w:r>
    </w:p>
    <w:p w14:paraId="7BBA3F36" w14:textId="77777777" w:rsidR="00D83B0B" w:rsidRDefault="00D83B0B" w:rsidP="00445319">
      <w:pPr>
        <w:pStyle w:val="Title"/>
        <w:jc w:val="center"/>
        <w:rPr>
          <w:lang w:eastAsia="en-AU"/>
        </w:rPr>
      </w:pPr>
      <w:r w:rsidRPr="00D83B0B">
        <w:rPr>
          <w:lang w:eastAsia="en-AU"/>
        </w:rPr>
        <w:t>Awards and Citations</w:t>
      </w:r>
    </w:p>
    <w:p w14:paraId="3317FC05" w14:textId="77777777" w:rsidR="00D83B0B" w:rsidRDefault="00EE0E10" w:rsidP="00445319">
      <w:pPr>
        <w:pStyle w:val="Title"/>
        <w:jc w:val="center"/>
        <w:rPr>
          <w:lang w:eastAsia="en-AU"/>
        </w:rPr>
      </w:pPr>
      <w:r>
        <w:rPr>
          <w:lang w:eastAsia="en-AU"/>
        </w:rPr>
        <w:t xml:space="preserve">Guidelines </w:t>
      </w:r>
      <w:r w:rsidR="00BE4A3B">
        <w:rPr>
          <w:lang w:eastAsia="en-AU"/>
        </w:rPr>
        <w:t>2018</w:t>
      </w:r>
    </w:p>
    <w:p w14:paraId="3A2C19F8" w14:textId="77777777" w:rsidR="00D83B0B" w:rsidRDefault="00D83B0B" w:rsidP="00445319">
      <w:pPr>
        <w:pStyle w:val="Heading1"/>
        <w:rPr>
          <w:lang w:eastAsia="en-AU"/>
        </w:rPr>
      </w:pPr>
      <w:r w:rsidRPr="00445319">
        <w:t>Office of the Deputy Vice Chancellor (</w:t>
      </w:r>
      <w:r w:rsidR="00F67BF0" w:rsidRPr="00445319">
        <w:t>Education and Students</w:t>
      </w:r>
      <w:r w:rsidRPr="00445319">
        <w:t>)</w:t>
      </w:r>
    </w:p>
    <w:p w14:paraId="48ED03E1" w14:textId="77777777" w:rsidR="00C55E01" w:rsidRPr="00D83B0B" w:rsidRDefault="00D83B0B" w:rsidP="00790757">
      <w:pPr>
        <w:rPr>
          <w:lang w:eastAsia="en-AU"/>
        </w:rPr>
      </w:pPr>
      <w:r w:rsidRPr="00D83B0B">
        <w:rPr>
          <w:lang w:eastAsia="en-AU"/>
        </w:rPr>
        <w:t xml:space="preserve">The UTS Learning and Teaching Awards and Citations recognise the importance of learning and teaching for both undergraduate and postgraduate students within the framework of the UTS model of global practice-oriented education. They are aligned with the national teaching and learning awards and citations schemes, which </w:t>
      </w:r>
      <w:r w:rsidR="00B82F95">
        <w:rPr>
          <w:lang w:eastAsia="en-AU"/>
        </w:rPr>
        <w:t xml:space="preserve">is </w:t>
      </w:r>
      <w:r w:rsidR="0020288C">
        <w:rPr>
          <w:lang w:eastAsia="en-AU"/>
        </w:rPr>
        <w:t xml:space="preserve">administered by Universities Australia from 2018, (formerly </w:t>
      </w:r>
      <w:r w:rsidRPr="00D83B0B">
        <w:rPr>
          <w:lang w:eastAsia="en-AU"/>
        </w:rPr>
        <w:t xml:space="preserve">administered </w:t>
      </w:r>
      <w:r w:rsidRPr="008B4864">
        <w:rPr>
          <w:lang w:eastAsia="en-AU"/>
        </w:rPr>
        <w:t xml:space="preserve">by </w:t>
      </w:r>
      <w:r w:rsidR="008B4864" w:rsidRPr="008B4864">
        <w:rPr>
          <w:rFonts w:cs="Times New Roman"/>
        </w:rPr>
        <w:t xml:space="preserve">the </w:t>
      </w:r>
      <w:r w:rsidR="00790757" w:rsidRPr="00790757">
        <w:rPr>
          <w:rFonts w:cs="Times New Roman"/>
          <w:lang w:val="en-US"/>
        </w:rPr>
        <w:t>Higher Education Group</w:t>
      </w:r>
      <w:r w:rsidR="00790757">
        <w:rPr>
          <w:rFonts w:cs="Times New Roman"/>
          <w:lang w:val="en-US"/>
        </w:rPr>
        <w:t xml:space="preserve"> in the </w:t>
      </w:r>
      <w:r w:rsidR="00790757" w:rsidRPr="00790757">
        <w:rPr>
          <w:rFonts w:cs="Times New Roman"/>
          <w:bCs/>
          <w:lang w:val="en-US"/>
        </w:rPr>
        <w:t>Australian Government Department of Education and Training</w:t>
      </w:r>
      <w:r w:rsidR="0020288C">
        <w:rPr>
          <w:lang w:eastAsia="en-AU"/>
        </w:rPr>
        <w:t>)</w:t>
      </w:r>
      <w:r w:rsidRPr="00CD2794">
        <w:rPr>
          <w:lang w:eastAsia="en-AU"/>
        </w:rPr>
        <w:t>.</w:t>
      </w:r>
      <w:r w:rsidRPr="00D83B0B">
        <w:rPr>
          <w:lang w:eastAsia="en-AU"/>
        </w:rPr>
        <w:t xml:space="preserve"> Many successful UTS applicants have gone on to win </w:t>
      </w:r>
      <w:r w:rsidR="00EE0E10">
        <w:rPr>
          <w:lang w:eastAsia="en-AU"/>
        </w:rPr>
        <w:t>national</w:t>
      </w:r>
      <w:r w:rsidRPr="00D83B0B">
        <w:rPr>
          <w:lang w:eastAsia="en-AU"/>
        </w:rPr>
        <w:t xml:space="preserve"> Citations or Teaching Awards.</w:t>
      </w:r>
      <w:r w:rsidR="00C55E01" w:rsidRPr="00D83B0B" w:rsidDel="00C55E01">
        <w:rPr>
          <w:lang w:eastAsia="en-AU"/>
        </w:rPr>
        <w:t xml:space="preserve"> </w:t>
      </w:r>
    </w:p>
    <w:p w14:paraId="47BA9ED6" w14:textId="77777777" w:rsidR="00C55E01" w:rsidRDefault="00D83B0B" w:rsidP="00445319">
      <w:pPr>
        <w:pStyle w:val="Heading1"/>
        <w:rPr>
          <w:lang w:eastAsia="en-AU"/>
        </w:rPr>
      </w:pPr>
      <w:r w:rsidRPr="00D83B0B">
        <w:rPr>
          <w:lang w:eastAsia="en-AU"/>
        </w:rPr>
        <w:t xml:space="preserve">Changes to the UTS Learning and Teaching Awards for </w:t>
      </w:r>
      <w:r w:rsidR="0020288C">
        <w:rPr>
          <w:lang w:eastAsia="en-AU"/>
        </w:rPr>
        <w:t>201</w:t>
      </w:r>
      <w:r w:rsidR="00835EA8">
        <w:rPr>
          <w:lang w:eastAsia="en-AU"/>
        </w:rPr>
        <w:t>8</w:t>
      </w:r>
    </w:p>
    <w:p w14:paraId="5D6C5840" w14:textId="77777777" w:rsidR="00BC2274" w:rsidRPr="00BC2274" w:rsidRDefault="00D8744A" w:rsidP="00BC2274">
      <w:pPr>
        <w:pStyle w:val="Heading2"/>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The application process for both awards and citations has been streamlined. The number of pages has been cut down, and there is no requirement for supporting teaching materials for </w:t>
      </w:r>
      <w:r w:rsidR="00BC2274">
        <w:rPr>
          <w:rFonts w:asciiTheme="minorHAnsi" w:hAnsiTheme="minorHAnsi"/>
          <w:b w:val="0"/>
          <w:color w:val="000000" w:themeColor="text1"/>
          <w:sz w:val="22"/>
          <w:szCs w:val="22"/>
        </w:rPr>
        <w:t>a</w:t>
      </w:r>
      <w:r>
        <w:rPr>
          <w:rFonts w:asciiTheme="minorHAnsi" w:hAnsiTheme="minorHAnsi"/>
          <w:b w:val="0"/>
          <w:color w:val="000000" w:themeColor="text1"/>
          <w:sz w:val="22"/>
          <w:szCs w:val="22"/>
        </w:rPr>
        <w:t xml:space="preserve">wards. </w:t>
      </w:r>
    </w:p>
    <w:p w14:paraId="2082674B" w14:textId="77777777" w:rsidR="00881B1C" w:rsidRPr="00BC2274" w:rsidRDefault="00D8744A" w:rsidP="00D8744A">
      <w:pPr>
        <w:rPr>
          <w:color w:val="000000" w:themeColor="text1"/>
        </w:rPr>
      </w:pPr>
      <w:r>
        <w:rPr>
          <w:color w:val="000000" w:themeColor="text1"/>
        </w:rPr>
        <w:t>All applica</w:t>
      </w:r>
      <w:r w:rsidR="00AF57BE">
        <w:rPr>
          <w:color w:val="000000" w:themeColor="text1"/>
        </w:rPr>
        <w:t>nts are encouraged to</w:t>
      </w:r>
      <w:r>
        <w:rPr>
          <w:color w:val="000000" w:themeColor="text1"/>
        </w:rPr>
        <w:t xml:space="preserve"> include a </w:t>
      </w:r>
      <w:proofErr w:type="spellStart"/>
      <w:proofErr w:type="gramStart"/>
      <w:r>
        <w:rPr>
          <w:color w:val="000000" w:themeColor="text1"/>
        </w:rPr>
        <w:t>learning.futures</w:t>
      </w:r>
      <w:proofErr w:type="spellEnd"/>
      <w:proofErr w:type="gramEnd"/>
      <w:r>
        <w:rPr>
          <w:color w:val="000000" w:themeColor="text1"/>
        </w:rPr>
        <w:t xml:space="preserve"> peer review </w:t>
      </w:r>
      <w:r w:rsidR="00AF57BE">
        <w:rPr>
          <w:color w:val="000000" w:themeColor="text1"/>
        </w:rPr>
        <w:t xml:space="preserve">(observation) </w:t>
      </w:r>
      <w:r w:rsidR="00BC2274">
        <w:rPr>
          <w:color w:val="000000" w:themeColor="text1"/>
        </w:rPr>
        <w:t xml:space="preserve">summary </w:t>
      </w:r>
      <w:r>
        <w:rPr>
          <w:color w:val="000000" w:themeColor="text1"/>
        </w:rPr>
        <w:t>if available for the subject</w:t>
      </w:r>
      <w:r w:rsidR="00AF57BE">
        <w:rPr>
          <w:color w:val="000000" w:themeColor="text1"/>
        </w:rPr>
        <w:t>(</w:t>
      </w:r>
      <w:proofErr w:type="spellStart"/>
      <w:r w:rsidR="00AF57BE">
        <w:rPr>
          <w:color w:val="000000" w:themeColor="text1"/>
        </w:rPr>
        <w:t>s</w:t>
      </w:r>
      <w:proofErr w:type="spellEnd"/>
      <w:r w:rsidR="00AF57BE">
        <w:rPr>
          <w:color w:val="000000" w:themeColor="text1"/>
        </w:rPr>
        <w:t>)</w:t>
      </w:r>
      <w:r>
        <w:rPr>
          <w:color w:val="000000" w:themeColor="text1"/>
        </w:rPr>
        <w:t xml:space="preserve"> that </w:t>
      </w:r>
      <w:r w:rsidR="00AF57BE">
        <w:rPr>
          <w:color w:val="000000" w:themeColor="text1"/>
        </w:rPr>
        <w:t>is</w:t>
      </w:r>
      <w:r>
        <w:rPr>
          <w:color w:val="000000" w:themeColor="text1"/>
        </w:rPr>
        <w:t xml:space="preserve"> the basis of their application. The nomination form has been streamlined. </w:t>
      </w:r>
    </w:p>
    <w:p w14:paraId="45C16C22" w14:textId="77777777" w:rsidR="00D83B0B" w:rsidRPr="00D83B0B" w:rsidRDefault="00D83B0B" w:rsidP="00881B1C">
      <w:pPr>
        <w:pStyle w:val="Heading2"/>
        <w:rPr>
          <w:lang w:eastAsia="en-AU"/>
        </w:rPr>
      </w:pPr>
      <w:r w:rsidRPr="00D83B0B">
        <w:rPr>
          <w:lang w:eastAsia="en-AU"/>
        </w:rPr>
        <w:t>Categories and eligibility</w:t>
      </w:r>
    </w:p>
    <w:p w14:paraId="285E1D8F" w14:textId="77777777" w:rsidR="00C55E01" w:rsidRPr="00445319" w:rsidRDefault="00D83B0B" w:rsidP="00445319">
      <w:pPr>
        <w:pStyle w:val="Heading2"/>
      </w:pPr>
      <w:r w:rsidRPr="00445319">
        <w:t xml:space="preserve">UTS Learning and Teaching Citations </w:t>
      </w:r>
    </w:p>
    <w:p w14:paraId="3DA0BC2F" w14:textId="77777777" w:rsidR="00D83B0B" w:rsidRPr="00D83B0B" w:rsidRDefault="00C55E01" w:rsidP="00445319">
      <w:pPr>
        <w:rPr>
          <w:lang w:eastAsia="en-AU"/>
        </w:rPr>
      </w:pPr>
      <w:r w:rsidRPr="00C55E01">
        <w:rPr>
          <w:lang w:eastAsia="en-AU"/>
        </w:rPr>
        <w:t>Learning and Teaching Citations</w:t>
      </w:r>
      <w:r>
        <w:rPr>
          <w:lang w:eastAsia="en-AU"/>
        </w:rPr>
        <w:t xml:space="preserve">, with an award of </w:t>
      </w:r>
      <w:r w:rsidR="00D83B0B" w:rsidRPr="00445319">
        <w:rPr>
          <w:b/>
          <w:lang w:eastAsia="en-AU"/>
        </w:rPr>
        <w:t>$1,000</w:t>
      </w:r>
      <w:r>
        <w:rPr>
          <w:lang w:eastAsia="en-AU"/>
        </w:rPr>
        <w:t>,</w:t>
      </w:r>
      <w:r w:rsidR="00D83B0B" w:rsidRPr="00D83B0B">
        <w:rPr>
          <w:lang w:eastAsia="en-AU"/>
        </w:rPr>
        <w:t xml:space="preserve"> are awarded for significant and sustained contributions to student learning, student engagement and/or the student experience by individuals or teams. They are open to academic and </w:t>
      </w:r>
      <w:r w:rsidR="00907D2C">
        <w:rPr>
          <w:lang w:eastAsia="en-AU"/>
        </w:rPr>
        <w:t>professional staff</w:t>
      </w:r>
      <w:r w:rsidR="00D83B0B" w:rsidRPr="00D83B0B">
        <w:rPr>
          <w:lang w:eastAsia="en-AU"/>
        </w:rPr>
        <w:t xml:space="preserve"> members, including staff employed on a casual or sessional basis. Citations recognise diverse </w:t>
      </w:r>
      <w:r w:rsidR="005A1FD9" w:rsidRPr="00D83B0B">
        <w:rPr>
          <w:lang w:eastAsia="en-AU"/>
        </w:rPr>
        <w:t>contributions</w:t>
      </w:r>
      <w:r w:rsidR="00CB7604">
        <w:rPr>
          <w:lang w:eastAsia="en-AU"/>
        </w:rPr>
        <w:t>;</w:t>
      </w:r>
      <w:r w:rsidR="00CB7604" w:rsidRPr="00D83B0B">
        <w:rPr>
          <w:lang w:eastAsia="en-AU"/>
        </w:rPr>
        <w:t xml:space="preserve"> </w:t>
      </w:r>
      <w:r w:rsidR="00D83B0B" w:rsidRPr="00D83B0B">
        <w:rPr>
          <w:lang w:eastAsia="en-AU"/>
        </w:rPr>
        <w:t>therefore there are no specific categories</w:t>
      </w:r>
      <w:r w:rsidR="00CB7604">
        <w:rPr>
          <w:lang w:eastAsia="en-AU"/>
        </w:rPr>
        <w:t>.</w:t>
      </w:r>
    </w:p>
    <w:p w14:paraId="5A602A9E" w14:textId="77777777" w:rsidR="00D83B0B" w:rsidRPr="00D83B0B" w:rsidRDefault="00D83B0B" w:rsidP="00445319">
      <w:pPr>
        <w:rPr>
          <w:lang w:eastAsia="en-AU"/>
        </w:rPr>
      </w:pPr>
      <w:r w:rsidRPr="00D83B0B">
        <w:rPr>
          <w:lang w:eastAsia="en-AU"/>
        </w:rPr>
        <w:t>Citation applications require a</w:t>
      </w:r>
      <w:r w:rsidR="007D487B">
        <w:rPr>
          <w:lang w:eastAsia="en-AU"/>
        </w:rPr>
        <w:t>n application of</w:t>
      </w:r>
      <w:r w:rsidRPr="00D83B0B">
        <w:rPr>
          <w:lang w:eastAsia="en-AU"/>
        </w:rPr>
        <w:t xml:space="preserve"> </w:t>
      </w:r>
      <w:r w:rsidR="000175F3" w:rsidRPr="000175F3">
        <w:rPr>
          <w:b/>
          <w:lang w:eastAsia="en-AU"/>
        </w:rPr>
        <w:t>two</w:t>
      </w:r>
      <w:r w:rsidRPr="00D83B0B">
        <w:rPr>
          <w:lang w:eastAsia="en-AU"/>
        </w:rPr>
        <w:t xml:space="preserve"> </w:t>
      </w:r>
      <w:proofErr w:type="gramStart"/>
      <w:r w:rsidRPr="00D83B0B">
        <w:rPr>
          <w:lang w:eastAsia="en-AU"/>
        </w:rPr>
        <w:t>pages</w:t>
      </w:r>
      <w:proofErr w:type="gramEnd"/>
      <w:r w:rsidRPr="00D83B0B">
        <w:rPr>
          <w:lang w:eastAsia="en-AU"/>
        </w:rPr>
        <w:t xml:space="preserve"> maximum</w:t>
      </w:r>
      <w:r w:rsidR="005A1FD9">
        <w:rPr>
          <w:lang w:eastAsia="en-AU"/>
        </w:rPr>
        <w:t>,</w:t>
      </w:r>
      <w:r w:rsidR="007D487B">
        <w:rPr>
          <w:lang w:eastAsia="en-AU"/>
        </w:rPr>
        <w:t xml:space="preserve"> plus two one-page references</w:t>
      </w:r>
      <w:r w:rsidR="00BE4A3B">
        <w:rPr>
          <w:lang w:eastAsia="en-AU"/>
        </w:rPr>
        <w:t xml:space="preserve">, </w:t>
      </w:r>
      <w:r w:rsidR="000175F3">
        <w:rPr>
          <w:lang w:eastAsia="en-AU"/>
        </w:rPr>
        <w:t xml:space="preserve">and the </w:t>
      </w:r>
      <w:r w:rsidR="00BE4A3B">
        <w:rPr>
          <w:lang w:eastAsia="en-AU"/>
        </w:rPr>
        <w:t>summary SFS report from PQU</w:t>
      </w:r>
      <w:r w:rsidR="00B51422">
        <w:rPr>
          <w:lang w:eastAsia="en-AU"/>
        </w:rPr>
        <w:t xml:space="preserve">. A </w:t>
      </w:r>
      <w:proofErr w:type="spellStart"/>
      <w:proofErr w:type="gramStart"/>
      <w:r w:rsidR="00B51422">
        <w:rPr>
          <w:lang w:eastAsia="en-AU"/>
        </w:rPr>
        <w:t>learning.futures</w:t>
      </w:r>
      <w:proofErr w:type="spellEnd"/>
      <w:proofErr w:type="gramEnd"/>
      <w:r w:rsidR="00B51422">
        <w:rPr>
          <w:lang w:eastAsia="en-AU"/>
        </w:rPr>
        <w:t xml:space="preserve"> </w:t>
      </w:r>
      <w:r w:rsidR="00AF57BE">
        <w:rPr>
          <w:lang w:eastAsia="en-AU"/>
        </w:rPr>
        <w:t xml:space="preserve">stage 2 </w:t>
      </w:r>
      <w:r w:rsidR="00B51422">
        <w:rPr>
          <w:lang w:eastAsia="en-AU"/>
        </w:rPr>
        <w:t xml:space="preserve">peer review summary </w:t>
      </w:r>
      <w:r w:rsidR="00AF57BE">
        <w:rPr>
          <w:lang w:eastAsia="en-AU"/>
        </w:rPr>
        <w:t>should</w:t>
      </w:r>
      <w:r w:rsidR="00B51422">
        <w:rPr>
          <w:lang w:eastAsia="en-AU"/>
        </w:rPr>
        <w:t xml:space="preserve"> be included if available</w:t>
      </w:r>
      <w:r w:rsidR="00BE4A3B">
        <w:rPr>
          <w:lang w:eastAsia="en-AU"/>
        </w:rPr>
        <w:t xml:space="preserve">. </w:t>
      </w:r>
      <w:r w:rsidRPr="00D83B0B">
        <w:rPr>
          <w:lang w:eastAsia="en-AU"/>
        </w:rPr>
        <w:t xml:space="preserve">Citation applicants </w:t>
      </w:r>
      <w:r w:rsidR="00CB7604">
        <w:rPr>
          <w:lang w:eastAsia="en-AU"/>
        </w:rPr>
        <w:t>must</w:t>
      </w:r>
      <w:r w:rsidR="00CB7604" w:rsidRPr="00D83B0B">
        <w:rPr>
          <w:lang w:eastAsia="en-AU"/>
        </w:rPr>
        <w:t xml:space="preserve"> </w:t>
      </w:r>
      <w:r w:rsidRPr="00D83B0B">
        <w:rPr>
          <w:lang w:eastAsia="en-AU"/>
        </w:rPr>
        <w:t xml:space="preserve">address one of the </w:t>
      </w:r>
      <w:r w:rsidR="00907D2C">
        <w:rPr>
          <w:lang w:eastAsia="en-AU"/>
        </w:rPr>
        <w:t>four</w:t>
      </w:r>
      <w:r w:rsidR="00907D2C" w:rsidRPr="00D83B0B">
        <w:rPr>
          <w:lang w:eastAsia="en-AU"/>
        </w:rPr>
        <w:t xml:space="preserve"> </w:t>
      </w:r>
      <w:r w:rsidRPr="00D83B0B">
        <w:rPr>
          <w:lang w:eastAsia="en-AU"/>
        </w:rPr>
        <w:t>selection criteria. Applicants may apply for both an Award and a Citation in the same year, but will not be eligible for a citation if they win an award.</w:t>
      </w:r>
    </w:p>
    <w:p w14:paraId="364FDD8B" w14:textId="77777777" w:rsidR="00D83B0B" w:rsidRPr="00D83B0B" w:rsidRDefault="00EE0E10" w:rsidP="00445319">
      <w:pPr>
        <w:rPr>
          <w:lang w:eastAsia="en-AU"/>
        </w:rPr>
      </w:pPr>
      <w:r>
        <w:rPr>
          <w:lang w:eastAsia="en-AU"/>
        </w:rPr>
        <w:t>It is anticipated that in</w:t>
      </w:r>
      <w:r w:rsidR="00D83B0B" w:rsidRPr="00D83B0B">
        <w:rPr>
          <w:lang w:eastAsia="en-AU"/>
        </w:rPr>
        <w:t xml:space="preserve"> </w:t>
      </w:r>
      <w:r w:rsidR="00442E54">
        <w:rPr>
          <w:lang w:eastAsia="en-AU"/>
        </w:rPr>
        <w:t>201</w:t>
      </w:r>
      <w:r w:rsidR="00835EA8">
        <w:rPr>
          <w:lang w:eastAsia="en-AU"/>
        </w:rPr>
        <w:t>8</w:t>
      </w:r>
      <w:r w:rsidR="00442E54" w:rsidRPr="00D83B0B">
        <w:rPr>
          <w:lang w:eastAsia="en-AU"/>
        </w:rPr>
        <w:t xml:space="preserve"> </w:t>
      </w:r>
      <w:r w:rsidR="00D83B0B" w:rsidRPr="00D83B0B">
        <w:rPr>
          <w:lang w:eastAsia="en-AU"/>
        </w:rPr>
        <w:t>a maximum</w:t>
      </w:r>
      <w:r>
        <w:rPr>
          <w:lang w:eastAsia="en-AU"/>
        </w:rPr>
        <w:t xml:space="preserve"> of ten</w:t>
      </w:r>
      <w:r w:rsidR="00D83B0B" w:rsidRPr="00D83B0B">
        <w:rPr>
          <w:lang w:eastAsia="en-AU"/>
        </w:rPr>
        <w:t xml:space="preserve"> UTS Citations may be awarded. Eligible Early Career and Casual Academics are encouraged to apply in the Citations category. The Citations category may also be appropriate for enabling and support teams. Citation winners will be eligible to apply for a UTS Teaching Award in subsequent years. </w:t>
      </w:r>
    </w:p>
    <w:p w14:paraId="30F2F7C9" w14:textId="77777777" w:rsidR="00C55E01" w:rsidRPr="00445319" w:rsidRDefault="00D83B0B" w:rsidP="00445319">
      <w:pPr>
        <w:pStyle w:val="Heading2"/>
      </w:pPr>
      <w:r w:rsidRPr="00445319">
        <w:rPr>
          <w:rStyle w:val="Heading2Char"/>
          <w:b/>
          <w:bCs/>
        </w:rPr>
        <w:lastRenderedPageBreak/>
        <w:t>UTS Learning and Teaching Awards</w:t>
      </w:r>
      <w:r w:rsidRPr="00445319">
        <w:t xml:space="preserve"> </w:t>
      </w:r>
    </w:p>
    <w:p w14:paraId="7418AF23" w14:textId="77777777" w:rsidR="001D0AE8" w:rsidRDefault="001D0AE8" w:rsidP="00C0135C">
      <w:pPr>
        <w:rPr>
          <w:lang w:eastAsia="en-AU"/>
        </w:rPr>
      </w:pPr>
      <w:r>
        <w:rPr>
          <w:lang w:eastAsia="en-AU"/>
        </w:rPr>
        <w:t xml:space="preserve">Learning and Teaching awards are awarded for outstanding contributions to learning and teaching, curriculum and support initiatives in a number of specific categories. </w:t>
      </w:r>
    </w:p>
    <w:p w14:paraId="7203B8BD" w14:textId="77777777" w:rsidR="00C0135C" w:rsidRDefault="00C0135C" w:rsidP="00C0135C">
      <w:pPr>
        <w:rPr>
          <w:lang w:eastAsia="en-AU"/>
        </w:rPr>
      </w:pPr>
      <w:r>
        <w:rPr>
          <w:lang w:eastAsia="en-AU"/>
        </w:rPr>
        <w:t>Award</w:t>
      </w:r>
      <w:r w:rsidRPr="00D83B0B">
        <w:rPr>
          <w:lang w:eastAsia="en-AU"/>
        </w:rPr>
        <w:t xml:space="preserve"> applications require a</w:t>
      </w:r>
      <w:r>
        <w:rPr>
          <w:lang w:eastAsia="en-AU"/>
        </w:rPr>
        <w:t>n application of</w:t>
      </w:r>
      <w:r w:rsidRPr="00D83B0B">
        <w:rPr>
          <w:lang w:eastAsia="en-AU"/>
        </w:rPr>
        <w:t xml:space="preserve"> </w:t>
      </w:r>
      <w:r w:rsidR="000175F3" w:rsidRPr="000175F3">
        <w:rPr>
          <w:b/>
          <w:lang w:eastAsia="en-AU"/>
        </w:rPr>
        <w:t xml:space="preserve">four </w:t>
      </w:r>
      <w:r w:rsidRPr="00D83B0B">
        <w:rPr>
          <w:lang w:eastAsia="en-AU"/>
        </w:rPr>
        <w:t>pages maximum</w:t>
      </w:r>
      <w:r>
        <w:rPr>
          <w:lang w:eastAsia="en-AU"/>
        </w:rPr>
        <w:t>, plus two one-page references</w:t>
      </w:r>
      <w:r w:rsidR="00B51422">
        <w:rPr>
          <w:lang w:eastAsia="en-AU"/>
        </w:rPr>
        <w:t>,</w:t>
      </w:r>
      <w:r w:rsidR="00BE4A3B">
        <w:rPr>
          <w:lang w:eastAsia="en-AU"/>
        </w:rPr>
        <w:t xml:space="preserve"> the summary SFS report from PQU</w:t>
      </w:r>
      <w:r w:rsidR="000175F3">
        <w:rPr>
          <w:lang w:eastAsia="en-AU"/>
        </w:rPr>
        <w:t>,</w:t>
      </w:r>
      <w:r w:rsidR="00B51422">
        <w:rPr>
          <w:lang w:eastAsia="en-AU"/>
        </w:rPr>
        <w:t xml:space="preserve"> and a </w:t>
      </w:r>
      <w:proofErr w:type="gramStart"/>
      <w:r w:rsidR="00B51422">
        <w:rPr>
          <w:lang w:eastAsia="en-AU"/>
        </w:rPr>
        <w:t>learning.futures</w:t>
      </w:r>
      <w:proofErr w:type="gramEnd"/>
      <w:r w:rsidR="00B51422">
        <w:rPr>
          <w:lang w:eastAsia="en-AU"/>
        </w:rPr>
        <w:t xml:space="preserve"> peer review summary if available</w:t>
      </w:r>
      <w:r w:rsidR="00BE4A3B">
        <w:rPr>
          <w:lang w:eastAsia="en-AU"/>
        </w:rPr>
        <w:t xml:space="preserve">. </w:t>
      </w:r>
      <w:r>
        <w:rPr>
          <w:lang w:eastAsia="en-AU"/>
        </w:rPr>
        <w:t>Award</w:t>
      </w:r>
      <w:r w:rsidRPr="00D83B0B">
        <w:rPr>
          <w:lang w:eastAsia="en-AU"/>
        </w:rPr>
        <w:t xml:space="preserve"> applicants </w:t>
      </w:r>
      <w:r>
        <w:rPr>
          <w:lang w:eastAsia="en-AU"/>
        </w:rPr>
        <w:t>must</w:t>
      </w:r>
      <w:r w:rsidRPr="00D83B0B">
        <w:rPr>
          <w:lang w:eastAsia="en-AU"/>
        </w:rPr>
        <w:t xml:space="preserve"> address </w:t>
      </w:r>
      <w:r>
        <w:rPr>
          <w:lang w:eastAsia="en-AU"/>
        </w:rPr>
        <w:t>at least two</w:t>
      </w:r>
      <w:r w:rsidRPr="00D83B0B">
        <w:rPr>
          <w:lang w:eastAsia="en-AU"/>
        </w:rPr>
        <w:t xml:space="preserve"> of the </w:t>
      </w:r>
      <w:r>
        <w:rPr>
          <w:lang w:eastAsia="en-AU"/>
        </w:rPr>
        <w:t>four</w:t>
      </w:r>
      <w:r w:rsidRPr="00D83B0B">
        <w:rPr>
          <w:lang w:eastAsia="en-AU"/>
        </w:rPr>
        <w:t xml:space="preserve"> selection criteria. Applicants may apply for both an Award and a Citation in the same year, but will not be eligible for a citation if they win an award.</w:t>
      </w:r>
    </w:p>
    <w:p w14:paraId="13D32193" w14:textId="77777777" w:rsidR="00D83B0B" w:rsidRPr="00D83B0B" w:rsidRDefault="00C55E01" w:rsidP="00445319">
      <w:pPr>
        <w:rPr>
          <w:lang w:eastAsia="en-AU"/>
        </w:rPr>
      </w:pPr>
      <w:r>
        <w:rPr>
          <w:lang w:eastAsia="en-AU"/>
        </w:rPr>
        <w:t>Learning and Teaching Awards are</w:t>
      </w:r>
      <w:r w:rsidR="00D83B0B" w:rsidRPr="00D83B0B">
        <w:rPr>
          <w:lang w:eastAsia="en-AU"/>
        </w:rPr>
        <w:t xml:space="preserve"> awarded in specific categories</w:t>
      </w:r>
      <w:r w:rsidR="0033269C">
        <w:rPr>
          <w:lang w:eastAsia="en-AU"/>
        </w:rPr>
        <w:t>, as follows</w:t>
      </w:r>
      <w:r w:rsidR="00D83B0B" w:rsidRPr="00D83B0B">
        <w:rPr>
          <w:lang w:eastAsia="en-AU"/>
        </w:rPr>
        <w:t>:</w:t>
      </w:r>
    </w:p>
    <w:p w14:paraId="25BBC212" w14:textId="77777777" w:rsidR="000D5ECE" w:rsidRDefault="00D83B0B" w:rsidP="00445319">
      <w:pPr>
        <w:pStyle w:val="Heading3"/>
        <w:ind w:left="720"/>
        <w:rPr>
          <w:lang w:eastAsia="en-AU"/>
        </w:rPr>
      </w:pPr>
      <w:r w:rsidRPr="00CD2794">
        <w:rPr>
          <w:lang w:eastAsia="en-AU"/>
        </w:rPr>
        <w:t>Team Teaching ($5,000)</w:t>
      </w:r>
    </w:p>
    <w:p w14:paraId="2F10F2D3" w14:textId="77777777" w:rsidR="00D83B0B" w:rsidRPr="00D83B0B" w:rsidRDefault="000D5ECE" w:rsidP="00445319">
      <w:pPr>
        <w:ind w:left="720"/>
        <w:rPr>
          <w:lang w:eastAsia="en-AU"/>
        </w:rPr>
      </w:pPr>
      <w:r w:rsidRPr="00D83B0B">
        <w:rPr>
          <w:lang w:eastAsia="en-AU"/>
        </w:rPr>
        <w:t>For</w:t>
      </w:r>
      <w:r w:rsidR="00D83B0B" w:rsidRPr="00D83B0B">
        <w:rPr>
          <w:lang w:eastAsia="en-AU"/>
        </w:rPr>
        <w:t xml:space="preserve"> an outstanding contribution to learning and teaching</w:t>
      </w:r>
      <w:r w:rsidR="0033269C">
        <w:rPr>
          <w:lang w:eastAsia="en-AU"/>
        </w:rPr>
        <w:t>,</w:t>
      </w:r>
      <w:r w:rsidR="00D83B0B" w:rsidRPr="00D83B0B">
        <w:rPr>
          <w:lang w:eastAsia="en-AU"/>
        </w:rPr>
        <w:t xml:space="preserve"> or an exemplary and sustained innovation in learning and teaching</w:t>
      </w:r>
      <w:r w:rsidR="00EE0E10">
        <w:rPr>
          <w:lang w:eastAsia="en-AU"/>
        </w:rPr>
        <w:t xml:space="preserve"> and/or curriculum innovation</w:t>
      </w:r>
      <w:r w:rsidR="007C0D4B">
        <w:rPr>
          <w:lang w:eastAsia="en-AU"/>
        </w:rPr>
        <w:t>,</w:t>
      </w:r>
      <w:r w:rsidR="00D83B0B" w:rsidRPr="00D83B0B">
        <w:rPr>
          <w:lang w:eastAsia="en-AU"/>
        </w:rPr>
        <w:t xml:space="preserve"> through a collaborative, team based approach</w:t>
      </w:r>
      <w:r w:rsidR="0033269C">
        <w:rPr>
          <w:lang w:eastAsia="en-AU"/>
        </w:rPr>
        <w:t>.</w:t>
      </w:r>
      <w:r w:rsidR="00D83B0B" w:rsidRPr="00D83B0B">
        <w:rPr>
          <w:lang w:eastAsia="en-AU"/>
        </w:rPr>
        <w:t xml:space="preserve"> </w:t>
      </w:r>
      <w:r w:rsidR="0033269C">
        <w:rPr>
          <w:lang w:eastAsia="en-AU"/>
        </w:rPr>
        <w:t>T</w:t>
      </w:r>
      <w:r w:rsidR="00D83B0B" w:rsidRPr="00D83B0B">
        <w:rPr>
          <w:lang w:eastAsia="en-AU"/>
        </w:rPr>
        <w:t xml:space="preserve">he team </w:t>
      </w:r>
      <w:r w:rsidR="00CB7604">
        <w:rPr>
          <w:lang w:eastAsia="en-AU"/>
        </w:rPr>
        <w:t>will comprise</w:t>
      </w:r>
      <w:r w:rsidR="00D83B0B" w:rsidRPr="00D83B0B">
        <w:rPr>
          <w:lang w:eastAsia="en-AU"/>
        </w:rPr>
        <w:t xml:space="preserve"> two or more staff</w:t>
      </w:r>
      <w:r w:rsidR="00CB7604">
        <w:rPr>
          <w:lang w:eastAsia="en-AU"/>
        </w:rPr>
        <w:t xml:space="preserve">. The </w:t>
      </w:r>
      <w:r w:rsidR="00D83B0B" w:rsidRPr="00D83B0B">
        <w:rPr>
          <w:lang w:eastAsia="en-AU"/>
        </w:rPr>
        <w:t xml:space="preserve">application may be focused on team teaching in a single </w:t>
      </w:r>
      <w:r w:rsidR="00CB7604" w:rsidRPr="00D83B0B">
        <w:rPr>
          <w:lang w:eastAsia="en-AU"/>
        </w:rPr>
        <w:t>subject</w:t>
      </w:r>
      <w:r w:rsidR="0033269C">
        <w:rPr>
          <w:lang w:eastAsia="en-AU"/>
        </w:rPr>
        <w:t xml:space="preserve"> </w:t>
      </w:r>
      <w:r w:rsidR="00D83B0B" w:rsidRPr="00D83B0B">
        <w:rPr>
          <w:lang w:eastAsia="en-AU"/>
        </w:rPr>
        <w:t>or on teaching</w:t>
      </w:r>
      <w:r w:rsidR="0019262D">
        <w:rPr>
          <w:lang w:eastAsia="en-AU"/>
        </w:rPr>
        <w:t xml:space="preserve"> or the support of learning</w:t>
      </w:r>
      <w:r w:rsidR="00D83B0B" w:rsidRPr="00D83B0B">
        <w:rPr>
          <w:lang w:eastAsia="en-AU"/>
        </w:rPr>
        <w:t xml:space="preserve"> by a collaborative team across a coherent group of subjects or program</w:t>
      </w:r>
      <w:r w:rsidR="00250CD8">
        <w:rPr>
          <w:lang w:eastAsia="en-AU"/>
        </w:rPr>
        <w:t xml:space="preserve">. Teams may include casual academics and professional staff. </w:t>
      </w:r>
    </w:p>
    <w:p w14:paraId="38404AAA" w14:textId="77777777" w:rsidR="000D5ECE" w:rsidRDefault="00D83B0B" w:rsidP="00445319">
      <w:pPr>
        <w:pStyle w:val="Heading3"/>
        <w:ind w:left="720"/>
        <w:rPr>
          <w:lang w:eastAsia="en-AU"/>
        </w:rPr>
      </w:pPr>
      <w:r w:rsidRPr="00CD2794">
        <w:rPr>
          <w:lang w:eastAsia="en-AU"/>
        </w:rPr>
        <w:t>Individual Teaching ($3,000)</w:t>
      </w:r>
    </w:p>
    <w:p w14:paraId="157D3693" w14:textId="77777777" w:rsidR="00D83B0B" w:rsidRDefault="000D5ECE" w:rsidP="00445319">
      <w:pPr>
        <w:ind w:left="720"/>
        <w:rPr>
          <w:lang w:eastAsia="en-AU"/>
        </w:rPr>
      </w:pPr>
      <w:r w:rsidRPr="00D83B0B">
        <w:rPr>
          <w:lang w:eastAsia="en-AU"/>
        </w:rPr>
        <w:t>For</w:t>
      </w:r>
      <w:r w:rsidR="00D83B0B" w:rsidRPr="00D83B0B">
        <w:rPr>
          <w:lang w:eastAsia="en-AU"/>
        </w:rPr>
        <w:t xml:space="preserve"> an outstanding contribution to learning and teaching, or an exemplary and sustained innovation in learning and teaching</w:t>
      </w:r>
      <w:r w:rsidR="00EE0E10">
        <w:rPr>
          <w:lang w:eastAsia="en-AU"/>
        </w:rPr>
        <w:t xml:space="preserve"> and/or curriculum innovation</w:t>
      </w:r>
      <w:r w:rsidR="007C0D4B">
        <w:rPr>
          <w:lang w:eastAsia="en-AU"/>
        </w:rPr>
        <w:t>,</w:t>
      </w:r>
      <w:r w:rsidR="00D83B0B" w:rsidRPr="00D83B0B">
        <w:rPr>
          <w:lang w:eastAsia="en-AU"/>
        </w:rPr>
        <w:t xml:space="preserve"> </w:t>
      </w:r>
      <w:r w:rsidR="000605F4">
        <w:rPr>
          <w:lang w:eastAsia="en-AU"/>
        </w:rPr>
        <w:t xml:space="preserve">or postgraduate supervision </w:t>
      </w:r>
      <w:r w:rsidR="00D83B0B" w:rsidRPr="00D83B0B">
        <w:rPr>
          <w:lang w:eastAsia="en-AU"/>
        </w:rPr>
        <w:t>by an indi</w:t>
      </w:r>
      <w:r w:rsidR="007C0D4B">
        <w:rPr>
          <w:lang w:eastAsia="en-AU"/>
        </w:rPr>
        <w:t>vidual member of academic staff.</w:t>
      </w:r>
    </w:p>
    <w:p w14:paraId="7FA35E92" w14:textId="77777777" w:rsidR="000D5ECE" w:rsidRPr="00445319" w:rsidRDefault="00D83B0B" w:rsidP="00445319">
      <w:pPr>
        <w:pStyle w:val="Heading3"/>
        <w:ind w:left="720"/>
        <w:rPr>
          <w:lang w:eastAsia="en-AU"/>
        </w:rPr>
      </w:pPr>
      <w:r w:rsidRPr="00CD2794">
        <w:rPr>
          <w:lang w:eastAsia="en-AU"/>
        </w:rPr>
        <w:t>Early Career Teaching ($3,000</w:t>
      </w:r>
      <w:r w:rsidR="000D5ECE" w:rsidRPr="00445319">
        <w:rPr>
          <w:lang w:eastAsia="en-AU"/>
        </w:rPr>
        <w:t>)</w:t>
      </w:r>
    </w:p>
    <w:p w14:paraId="396FF795" w14:textId="77777777" w:rsidR="00D83B0B" w:rsidRPr="00445319" w:rsidRDefault="000D5ECE" w:rsidP="00445319">
      <w:pPr>
        <w:ind w:left="720"/>
      </w:pPr>
      <w:r w:rsidRPr="00D83B0B">
        <w:rPr>
          <w:lang w:eastAsia="en-AU"/>
        </w:rPr>
        <w:t>For</w:t>
      </w:r>
      <w:r w:rsidR="00D83B0B" w:rsidRPr="00D83B0B">
        <w:rPr>
          <w:lang w:eastAsia="en-AU"/>
        </w:rPr>
        <w:t xml:space="preserve"> an excellent contribution to learning and teaching, or a very significant</w:t>
      </w:r>
      <w:r w:rsidR="00CB7604">
        <w:rPr>
          <w:lang w:eastAsia="en-AU"/>
        </w:rPr>
        <w:t xml:space="preserve"> </w:t>
      </w:r>
      <w:r w:rsidR="00CB7604" w:rsidRPr="00D83B0B">
        <w:rPr>
          <w:lang w:eastAsia="en-AU"/>
        </w:rPr>
        <w:t>and sustained</w:t>
      </w:r>
      <w:r w:rsidR="00D83B0B" w:rsidRPr="00D83B0B">
        <w:rPr>
          <w:lang w:eastAsia="en-AU"/>
        </w:rPr>
        <w:t xml:space="preserve"> innovation in learning and teaching</w:t>
      </w:r>
      <w:r w:rsidR="00CB7604">
        <w:rPr>
          <w:lang w:eastAsia="en-AU"/>
        </w:rPr>
        <w:t>,</w:t>
      </w:r>
      <w:r w:rsidR="00D83B0B" w:rsidRPr="00D83B0B">
        <w:rPr>
          <w:lang w:eastAsia="en-AU"/>
        </w:rPr>
        <w:t xml:space="preserve"> by an individual academic staff member within her or his first five years as an academic</w:t>
      </w:r>
      <w:r w:rsidR="00BE4A3B">
        <w:rPr>
          <w:lang w:eastAsia="en-AU"/>
        </w:rPr>
        <w:t xml:space="preserve">. </w:t>
      </w:r>
    </w:p>
    <w:p w14:paraId="1779E261" w14:textId="77777777" w:rsidR="000D5ECE" w:rsidRDefault="00D83B0B" w:rsidP="00445319">
      <w:pPr>
        <w:pStyle w:val="Heading3"/>
        <w:ind w:left="720"/>
        <w:rPr>
          <w:lang w:eastAsia="en-AU"/>
        </w:rPr>
      </w:pPr>
      <w:r w:rsidRPr="00445319">
        <w:rPr>
          <w:lang w:eastAsia="en-AU"/>
        </w:rPr>
        <w:t xml:space="preserve">Teaching </w:t>
      </w:r>
      <w:r w:rsidR="00101A73" w:rsidRPr="00445319">
        <w:rPr>
          <w:lang w:eastAsia="en-AU"/>
        </w:rPr>
        <w:t>by a Casual or Sessional Staff Member ($3,000)</w:t>
      </w:r>
    </w:p>
    <w:p w14:paraId="39EE4F26" w14:textId="77777777" w:rsidR="00D83B0B" w:rsidRPr="00D83B0B" w:rsidRDefault="000D5ECE" w:rsidP="00445319">
      <w:pPr>
        <w:ind w:left="720"/>
        <w:rPr>
          <w:lang w:eastAsia="en-AU"/>
        </w:rPr>
      </w:pPr>
      <w:r w:rsidRPr="00D83B0B">
        <w:rPr>
          <w:lang w:eastAsia="en-AU"/>
        </w:rPr>
        <w:t>For</w:t>
      </w:r>
      <w:r w:rsidR="00D83B0B" w:rsidRPr="00D83B0B">
        <w:rPr>
          <w:lang w:eastAsia="en-AU"/>
        </w:rPr>
        <w:t xml:space="preserve"> an excellent contribution to learning and teaching, or a very significant and sustained innovation in learning and teaching</w:t>
      </w:r>
      <w:r w:rsidR="00CB7604">
        <w:rPr>
          <w:lang w:eastAsia="en-AU"/>
        </w:rPr>
        <w:t>,</w:t>
      </w:r>
      <w:r w:rsidR="00D83B0B" w:rsidRPr="00D83B0B">
        <w:rPr>
          <w:lang w:eastAsia="en-AU"/>
        </w:rPr>
        <w:t xml:space="preserve"> by </w:t>
      </w:r>
      <w:r w:rsidR="00BE4A3B">
        <w:rPr>
          <w:lang w:eastAsia="en-AU"/>
        </w:rPr>
        <w:t xml:space="preserve">a </w:t>
      </w:r>
      <w:r w:rsidR="00D83B0B" w:rsidRPr="00D83B0B">
        <w:rPr>
          <w:lang w:eastAsia="en-AU"/>
        </w:rPr>
        <w:t xml:space="preserve">casual or sessional staff member. </w:t>
      </w:r>
    </w:p>
    <w:p w14:paraId="065F2938" w14:textId="77777777" w:rsidR="003024F4" w:rsidRDefault="00907D2C" w:rsidP="00036F03">
      <w:pPr>
        <w:pStyle w:val="Heading3"/>
        <w:ind w:left="720"/>
        <w:rPr>
          <w:lang w:eastAsia="en-AU"/>
        </w:rPr>
      </w:pPr>
      <w:r w:rsidRPr="00445319">
        <w:t xml:space="preserve">learning.futures </w:t>
      </w:r>
      <w:r w:rsidR="00036F03" w:rsidRPr="00445319">
        <w:rPr>
          <w:lang w:eastAsia="en-AU"/>
        </w:rPr>
        <w:t>($3,000 individuals</w:t>
      </w:r>
      <w:r w:rsidR="00036F03">
        <w:rPr>
          <w:lang w:eastAsia="en-AU"/>
        </w:rPr>
        <w:t>;</w:t>
      </w:r>
      <w:r w:rsidR="00036F03" w:rsidRPr="00445319">
        <w:rPr>
          <w:lang w:eastAsia="en-AU"/>
        </w:rPr>
        <w:t xml:space="preserve"> $5,000 teams)</w:t>
      </w:r>
    </w:p>
    <w:p w14:paraId="0BBCF69B" w14:textId="77777777" w:rsidR="00D261ED" w:rsidRDefault="00E519B9" w:rsidP="00445319">
      <w:pPr>
        <w:ind w:left="720"/>
      </w:pPr>
      <w:r w:rsidRPr="00445319">
        <w:t xml:space="preserve">For an outstanding contribution to teaching and learning or curriculum design that embodies the ethos of the UTS </w:t>
      </w:r>
      <w:r w:rsidR="00907D2C" w:rsidRPr="00445319">
        <w:t xml:space="preserve">learning.futures </w:t>
      </w:r>
      <w:r w:rsidRPr="00445319">
        <w:t>strategy</w:t>
      </w:r>
      <w:r w:rsidR="00CB7604">
        <w:t xml:space="preserve"> (s</w:t>
      </w:r>
      <w:r w:rsidR="00CB7604" w:rsidRPr="00CD2794">
        <w:t>ee</w:t>
      </w:r>
      <w:r w:rsidR="00CB7604" w:rsidRPr="00445319">
        <w:t xml:space="preserve"> </w:t>
      </w:r>
      <w:hyperlink r:id="rId8" w:history="1">
        <w:r w:rsidR="00CB7604" w:rsidRPr="00445319">
          <w:rPr>
            <w:b/>
            <w:bCs/>
            <w:color w:val="0000FF"/>
            <w:u w:val="single"/>
            <w:bdr w:val="none" w:sz="0" w:space="0" w:color="auto" w:frame="1"/>
            <w:lang w:eastAsia="en-AU"/>
          </w:rPr>
          <w:t>learning.futures</w:t>
        </w:r>
      </w:hyperlink>
      <w:r w:rsidR="00CB7604">
        <w:t xml:space="preserve"> webpages)</w:t>
      </w:r>
      <w:r w:rsidRPr="00445319">
        <w:t>.</w:t>
      </w:r>
      <w:r w:rsidR="00CB7604">
        <w:t xml:space="preserve"> </w:t>
      </w:r>
      <w:r w:rsidRPr="00445319">
        <w:t>This may include applications related to the re-engineering and proto-typing of teaching, learning, curriculum, and assessment approaches and/or the development of learning resources</w:t>
      </w:r>
      <w:r w:rsidR="00907D2C" w:rsidRPr="00445319">
        <w:t xml:space="preserve">, to exploit the potential of </w:t>
      </w:r>
      <w:r w:rsidR="00B51422">
        <w:t>flipped or blended learning</w:t>
      </w:r>
      <w:r w:rsidR="00CD2794" w:rsidRPr="00CD2794">
        <w:t xml:space="preserve"> and</w:t>
      </w:r>
      <w:r w:rsidR="00907D2C" w:rsidRPr="00445319">
        <w:t>/or new collaborative learning spaces.</w:t>
      </w:r>
      <w:r w:rsidRPr="00445319">
        <w:t xml:space="preserve">  </w:t>
      </w:r>
      <w:r w:rsidR="00B91981" w:rsidRPr="00445319">
        <w:t xml:space="preserve">Contributions need to have been </w:t>
      </w:r>
      <w:r w:rsidR="00F553EB" w:rsidRPr="00445319">
        <w:t>implemented</w:t>
      </w:r>
      <w:r w:rsidR="00B91981" w:rsidRPr="00445319">
        <w:t xml:space="preserve"> for at least one </w:t>
      </w:r>
      <w:r w:rsidR="00442E54">
        <w:t>year</w:t>
      </w:r>
      <w:r w:rsidR="00B91981" w:rsidRPr="00445319">
        <w:t xml:space="preserve">. </w:t>
      </w:r>
      <w:r w:rsidR="00F553EB" w:rsidRPr="00445319">
        <w:t>Evidence should include</w:t>
      </w:r>
      <w:r w:rsidR="00835EA8">
        <w:t xml:space="preserve"> peer review </w:t>
      </w:r>
      <w:r w:rsidR="0049692F">
        <w:t>I</w:t>
      </w:r>
      <w:r w:rsidR="00F553EB" w:rsidRPr="00445319">
        <w:t xml:space="preserve">n addition to </w:t>
      </w:r>
      <w:r w:rsidR="000D5ECE">
        <w:t xml:space="preserve">the </w:t>
      </w:r>
      <w:r w:rsidR="0049692F">
        <w:t xml:space="preserve">required </w:t>
      </w:r>
      <w:r w:rsidR="000D5ECE">
        <w:t>Student Feedback Survey</w:t>
      </w:r>
      <w:r w:rsidR="005A1FD9">
        <w:t xml:space="preserve"> </w:t>
      </w:r>
      <w:r w:rsidR="00B771EE">
        <w:t xml:space="preserve">Summary Report, </w:t>
      </w:r>
      <w:r w:rsidR="0049692F">
        <w:t xml:space="preserve">evidence should include a </w:t>
      </w:r>
      <w:proofErr w:type="gramStart"/>
      <w:r w:rsidR="0049692F">
        <w:t>learning.futures</w:t>
      </w:r>
      <w:proofErr w:type="gramEnd"/>
      <w:r w:rsidR="0049692F">
        <w:t xml:space="preserve"> peer review summary where available.  </w:t>
      </w:r>
      <w:r w:rsidR="00835EA8">
        <w:t>Further evaluation is strongly encouraged.</w:t>
      </w:r>
      <w:r w:rsidR="00F553EB" w:rsidRPr="00445319">
        <w:t xml:space="preserve"> </w:t>
      </w:r>
      <w:r w:rsidRPr="00445319">
        <w:t xml:space="preserve">Applications may be made by individuals or subject/course teams, and must address at least </w:t>
      </w:r>
      <w:r w:rsidR="00BE4A3B">
        <w:t>two</w:t>
      </w:r>
      <w:r w:rsidR="00BE4A3B" w:rsidRPr="00445319">
        <w:t xml:space="preserve"> </w:t>
      </w:r>
      <w:r w:rsidR="007C0D4B">
        <w:t xml:space="preserve">selection </w:t>
      </w:r>
      <w:r w:rsidRPr="00445319">
        <w:t>criteria.</w:t>
      </w:r>
    </w:p>
    <w:p w14:paraId="6B4D40B1" w14:textId="77777777" w:rsidR="00036F03" w:rsidRDefault="00036F03" w:rsidP="00036F03">
      <w:pPr>
        <w:pStyle w:val="Heading3"/>
        <w:ind w:left="720"/>
        <w:rPr>
          <w:lang w:eastAsia="en-AU"/>
        </w:rPr>
      </w:pPr>
      <w:r w:rsidRPr="00445319">
        <w:rPr>
          <w:lang w:eastAsia="en-AU"/>
        </w:rPr>
        <w:t>Strengthening the UTS Model of Learning ($3,000 individuals</w:t>
      </w:r>
      <w:r>
        <w:rPr>
          <w:lang w:eastAsia="en-AU"/>
        </w:rPr>
        <w:t>;</w:t>
      </w:r>
      <w:r w:rsidRPr="00445319">
        <w:rPr>
          <w:lang w:eastAsia="en-AU"/>
        </w:rPr>
        <w:t xml:space="preserve"> $5,000 teams)</w:t>
      </w:r>
    </w:p>
    <w:p w14:paraId="0DB7C2D6" w14:textId="77777777" w:rsidR="00036F03" w:rsidRDefault="00036F03" w:rsidP="00036F03">
      <w:pPr>
        <w:ind w:left="720"/>
        <w:rPr>
          <w:lang w:eastAsia="en-AU"/>
        </w:rPr>
      </w:pPr>
      <w:r w:rsidRPr="00D83B0B">
        <w:rPr>
          <w:lang w:eastAsia="en-AU"/>
        </w:rPr>
        <w:t>For an outstanding contribution to teaching and learning</w:t>
      </w:r>
      <w:r>
        <w:rPr>
          <w:lang w:eastAsia="en-AU"/>
        </w:rPr>
        <w:t xml:space="preserve"> </w:t>
      </w:r>
      <w:r w:rsidRPr="00D83B0B">
        <w:rPr>
          <w:lang w:eastAsia="en-AU"/>
        </w:rPr>
        <w:t>or curriculum design</w:t>
      </w:r>
      <w:r>
        <w:rPr>
          <w:lang w:eastAsia="en-AU"/>
        </w:rPr>
        <w:t xml:space="preserve"> </w:t>
      </w:r>
      <w:r w:rsidRPr="00D83B0B">
        <w:rPr>
          <w:lang w:eastAsia="en-AU"/>
        </w:rPr>
        <w:t>that exemplifies the UTS Model of Learning in course and learning provision and renewal (see</w:t>
      </w:r>
      <w:r>
        <w:rPr>
          <w:lang w:eastAsia="en-AU"/>
        </w:rPr>
        <w:t xml:space="preserve"> the</w:t>
      </w:r>
      <w:r w:rsidRPr="00D83B0B">
        <w:rPr>
          <w:lang w:eastAsia="en-AU"/>
        </w:rPr>
        <w:t xml:space="preserve"> </w:t>
      </w:r>
      <w:hyperlink r:id="rId9" w:history="1">
        <w:r w:rsidRPr="008B4864">
          <w:rPr>
            <w:b/>
            <w:bCs/>
            <w:color w:val="0000FF"/>
            <w:u w:val="single"/>
            <w:bdr w:val="none" w:sz="0" w:space="0" w:color="auto" w:frame="1"/>
            <w:lang w:eastAsia="en-AU"/>
          </w:rPr>
          <w:t>UTS Strategic Plan 2009-2018</w:t>
        </w:r>
      </w:hyperlink>
      <w:r>
        <w:rPr>
          <w:color w:val="0000FF"/>
          <w:u w:val="single"/>
          <w:lang w:eastAsia="en-AU"/>
        </w:rPr>
        <w:t>)</w:t>
      </w:r>
      <w:r>
        <w:rPr>
          <w:lang w:eastAsia="en-AU"/>
        </w:rPr>
        <w:t xml:space="preserve">. </w:t>
      </w:r>
      <w:r w:rsidRPr="00D83B0B">
        <w:rPr>
          <w:lang w:eastAsia="en-AU"/>
        </w:rPr>
        <w:t xml:space="preserve">Applications may be made by individuals or course teams. Submissions from individuals should address at least </w:t>
      </w:r>
      <w:r w:rsidR="00B51422">
        <w:rPr>
          <w:lang w:eastAsia="en-AU"/>
        </w:rPr>
        <w:t>two</w:t>
      </w:r>
      <w:r w:rsidR="00B51422" w:rsidRPr="00D83B0B">
        <w:rPr>
          <w:lang w:eastAsia="en-AU"/>
        </w:rPr>
        <w:t xml:space="preserve"> </w:t>
      </w:r>
      <w:r w:rsidRPr="00D83B0B">
        <w:rPr>
          <w:lang w:eastAsia="en-AU"/>
        </w:rPr>
        <w:t xml:space="preserve">of the three features of the UTS </w:t>
      </w:r>
      <w:r>
        <w:rPr>
          <w:lang w:eastAsia="en-AU"/>
        </w:rPr>
        <w:t>M</w:t>
      </w:r>
      <w:r w:rsidRPr="00D83B0B">
        <w:rPr>
          <w:lang w:eastAsia="en-AU"/>
        </w:rPr>
        <w:t>odel</w:t>
      </w:r>
      <w:r>
        <w:rPr>
          <w:lang w:eastAsia="en-AU"/>
        </w:rPr>
        <w:t xml:space="preserve"> of Learning</w:t>
      </w:r>
      <w:r w:rsidRPr="00D83B0B">
        <w:rPr>
          <w:lang w:eastAsia="en-AU"/>
        </w:rPr>
        <w:t xml:space="preserve">. Submissions from course teams should address all three features of the </w:t>
      </w:r>
      <w:r>
        <w:rPr>
          <w:lang w:eastAsia="en-AU"/>
        </w:rPr>
        <w:t>M</w:t>
      </w:r>
      <w:r w:rsidRPr="00D83B0B">
        <w:rPr>
          <w:lang w:eastAsia="en-AU"/>
        </w:rPr>
        <w:t>odel in relation to a course or significant course component (</w:t>
      </w:r>
      <w:r>
        <w:rPr>
          <w:lang w:eastAsia="en-AU"/>
        </w:rPr>
        <w:t>such as</w:t>
      </w:r>
      <w:r w:rsidRPr="00D83B0B">
        <w:rPr>
          <w:lang w:eastAsia="en-AU"/>
        </w:rPr>
        <w:t xml:space="preserve"> a major, sub-major or stream).</w:t>
      </w:r>
    </w:p>
    <w:p w14:paraId="5DBA3B05" w14:textId="77777777" w:rsidR="00442E54" w:rsidRPr="00442E54" w:rsidRDefault="00442E54" w:rsidP="00442E54">
      <w:pPr>
        <w:pStyle w:val="Heading3"/>
        <w:ind w:left="720"/>
        <w:rPr>
          <w:lang w:val="en-US" w:eastAsia="en-AU"/>
        </w:rPr>
      </w:pPr>
      <w:r>
        <w:rPr>
          <w:lang w:val="en-US" w:eastAsia="en-AU"/>
        </w:rPr>
        <w:t xml:space="preserve">A Contribution to Social </w:t>
      </w:r>
      <w:r w:rsidR="004172CF">
        <w:rPr>
          <w:lang w:val="en-US" w:eastAsia="en-AU"/>
        </w:rPr>
        <w:t>Impact</w:t>
      </w:r>
      <w:r>
        <w:rPr>
          <w:lang w:val="en-US" w:eastAsia="en-AU"/>
        </w:rPr>
        <w:t xml:space="preserve"> in Learning and Teaching </w:t>
      </w:r>
      <w:r w:rsidRPr="00442E54">
        <w:rPr>
          <w:lang w:eastAsia="en-AU"/>
        </w:rPr>
        <w:t>($3,000 individuals; $5,000 teams)</w:t>
      </w:r>
    </w:p>
    <w:p w14:paraId="4C772042" w14:textId="77777777" w:rsidR="00442E54" w:rsidRPr="00442E54" w:rsidRDefault="00442E54" w:rsidP="00442E54">
      <w:pPr>
        <w:ind w:left="720"/>
      </w:pPr>
      <w:r w:rsidRPr="00442E54">
        <w:t>This award is open to individuals and teams.  </w:t>
      </w:r>
    </w:p>
    <w:p w14:paraId="111D5DF8" w14:textId="77777777" w:rsidR="006B3737" w:rsidRPr="006B3737" w:rsidRDefault="006B3737" w:rsidP="006B3737">
      <w:pPr>
        <w:ind w:left="720"/>
      </w:pPr>
      <w:r w:rsidRPr="006B3737">
        <w:t xml:space="preserve">For an outstanding and sustained contribution which has engaged </w:t>
      </w:r>
      <w:r w:rsidR="0049692F">
        <w:t xml:space="preserve">UTS </w:t>
      </w:r>
      <w:r w:rsidRPr="006B3737">
        <w:t>students in learning activities and capability building that contributes to social impact.</w:t>
      </w:r>
    </w:p>
    <w:p w14:paraId="2EAAAC57" w14:textId="77777777" w:rsidR="00442E54" w:rsidRDefault="006B3737" w:rsidP="006B3737">
      <w:pPr>
        <w:ind w:left="720"/>
      </w:pPr>
      <w:r w:rsidRPr="006B3737">
        <w:t xml:space="preserve"> </w:t>
      </w:r>
      <w:r w:rsidR="00442E54" w:rsidRPr="00442E54">
        <w:t>The contribution should align with the UTS Social Impact Framework - </w:t>
      </w:r>
      <w:hyperlink r:id="rId10" w:tgtFrame="_blank" w:history="1">
        <w:r w:rsidR="00442E54" w:rsidRPr="00442E54">
          <w:rPr>
            <w:rStyle w:val="Hyperlink"/>
          </w:rPr>
          <w:t>https://www.uts.edu.au/partners-and-community/initiatives/social-justice-uts/social-impact-framework</w:t>
        </w:r>
      </w:hyperlink>
      <w:r w:rsidR="00442E54" w:rsidRPr="00442E54">
        <w:t>.  </w:t>
      </w:r>
    </w:p>
    <w:p w14:paraId="64A256C0" w14:textId="77777777" w:rsidR="00036F03" w:rsidRDefault="0049692F" w:rsidP="00036F03">
      <w:pPr>
        <w:pStyle w:val="Heading3"/>
        <w:ind w:left="720"/>
        <w:rPr>
          <w:lang w:eastAsia="en-AU"/>
        </w:rPr>
      </w:pPr>
      <w:r>
        <w:t xml:space="preserve">It is expected that the initiative has been sustained for at least 2 years, which may include up to 1 year of curriculum development. </w:t>
      </w:r>
      <w:r w:rsidR="00036F03" w:rsidRPr="003D743B">
        <w:rPr>
          <w:lang w:val="en-US" w:eastAsia="en-AU"/>
        </w:rPr>
        <w:t xml:space="preserve">Integration of Indigenous Professional Capabilities into Curriculum </w:t>
      </w:r>
      <w:r w:rsidR="00036F03" w:rsidRPr="00445319">
        <w:rPr>
          <w:lang w:eastAsia="en-AU"/>
        </w:rPr>
        <w:t>($3,000 individuals</w:t>
      </w:r>
      <w:r w:rsidR="00036F03">
        <w:rPr>
          <w:lang w:eastAsia="en-AU"/>
        </w:rPr>
        <w:t>;</w:t>
      </w:r>
      <w:r w:rsidR="00036F03" w:rsidRPr="00445319">
        <w:rPr>
          <w:lang w:eastAsia="en-AU"/>
        </w:rPr>
        <w:t xml:space="preserve"> $5,000 teams)</w:t>
      </w:r>
    </w:p>
    <w:p w14:paraId="42E6F916" w14:textId="77777777" w:rsidR="00036F03" w:rsidRPr="009C6EFC" w:rsidRDefault="00036F03" w:rsidP="009C6EFC">
      <w:pPr>
        <w:ind w:left="720"/>
        <w:rPr>
          <w:lang w:val="en-US" w:eastAsia="en-AU"/>
        </w:rPr>
      </w:pPr>
      <w:r w:rsidRPr="009C6EFC">
        <w:rPr>
          <w:lang w:val="en-US" w:eastAsia="en-AU"/>
        </w:rPr>
        <w:t>This category is open to individuals and teams, and Indigenous and non-Indigenous staff.  This award is for initiatives which contribute to the development of students’ Indigenous professional capabilities.  This may include the development of an Indigenous Graduate Attribute and embedding into curriculum; the development of courses or subjects with a strong Indigenous focus; or other activities which develop Indigenous professional capabilities. It is expected that the initiative has been sustained for at least 2 years, which may include up to 1 year of curriculum development. </w:t>
      </w:r>
    </w:p>
    <w:p w14:paraId="31EEAC11" w14:textId="77777777" w:rsidR="003024F4" w:rsidRDefault="00D83B0B" w:rsidP="00445319">
      <w:pPr>
        <w:pStyle w:val="Heading3"/>
        <w:ind w:left="720"/>
        <w:rPr>
          <w:lang w:eastAsia="en-AU"/>
        </w:rPr>
      </w:pPr>
      <w:r w:rsidRPr="00445319">
        <w:rPr>
          <w:lang w:eastAsia="en-AU"/>
        </w:rPr>
        <w:t xml:space="preserve">Academic Support </w:t>
      </w:r>
      <w:r w:rsidR="00101A73" w:rsidRPr="00445319">
        <w:rPr>
          <w:lang w:eastAsia="en-AU"/>
        </w:rPr>
        <w:t>($3,000)</w:t>
      </w:r>
      <w:r w:rsidR="00101A73">
        <w:rPr>
          <w:lang w:eastAsia="en-AU"/>
        </w:rPr>
        <w:t xml:space="preserve"> </w:t>
      </w:r>
    </w:p>
    <w:p w14:paraId="2C4BD14F" w14:textId="77777777" w:rsidR="00D83B0B" w:rsidRPr="00D83B0B" w:rsidRDefault="003024F4" w:rsidP="00445319">
      <w:pPr>
        <w:shd w:val="clear" w:color="auto" w:fill="FFFFFF"/>
        <w:spacing w:after="240"/>
        <w:ind w:left="720"/>
        <w:rPr>
          <w:rFonts w:ascii="Arial" w:eastAsia="Times New Roman" w:hAnsi="Arial" w:cs="Arial"/>
          <w:color w:val="000000"/>
          <w:sz w:val="20"/>
          <w:szCs w:val="20"/>
          <w:lang w:eastAsia="en-AU"/>
        </w:rPr>
      </w:pPr>
      <w:r w:rsidRPr="00445319">
        <w:t>For</w:t>
      </w:r>
      <w:r w:rsidR="00D83B0B" w:rsidRPr="00445319">
        <w:t xml:space="preserve"> an outstanding contribution or an exemplary innovation in academic or student support services or the provision of resources to facilitate learning and enhance the student experience</w:t>
      </w:r>
      <w:r w:rsidR="00D83B0B" w:rsidRPr="00D83B0B">
        <w:rPr>
          <w:rFonts w:ascii="Arial" w:eastAsia="Times New Roman" w:hAnsi="Arial" w:cs="Arial"/>
          <w:color w:val="000000"/>
          <w:sz w:val="20"/>
          <w:szCs w:val="20"/>
          <w:lang w:eastAsia="en-AU"/>
        </w:rPr>
        <w:t>.</w:t>
      </w:r>
      <w:r w:rsidR="0019262D">
        <w:rPr>
          <w:rFonts w:ascii="Arial" w:eastAsia="Times New Roman" w:hAnsi="Arial" w:cs="Arial"/>
          <w:color w:val="000000"/>
          <w:sz w:val="20"/>
          <w:szCs w:val="20"/>
          <w:lang w:eastAsia="en-AU"/>
        </w:rPr>
        <w:t xml:space="preserve"> </w:t>
      </w:r>
      <w:r w:rsidR="0019262D" w:rsidRPr="0019262D">
        <w:t>This may include</w:t>
      </w:r>
      <w:r w:rsidR="0019262D">
        <w:t xml:space="preserve"> applications related to the support of a specific group of students, such as Indigenous students, students who have experienced educational disadvantage, or students from a low</w:t>
      </w:r>
      <w:r w:rsidR="000605F4">
        <w:t xml:space="preserve"> </w:t>
      </w:r>
      <w:r w:rsidR="0019262D">
        <w:t>socio</w:t>
      </w:r>
      <w:r w:rsidR="000605F4">
        <w:t>-</w:t>
      </w:r>
      <w:r w:rsidR="0019262D">
        <w:t>economic background.</w:t>
      </w:r>
      <w:r w:rsidR="006B3737">
        <w:t xml:space="preserve"> This award is open to individuals and teams. </w:t>
      </w:r>
    </w:p>
    <w:p w14:paraId="73A981F6" w14:textId="77777777" w:rsidR="00D83B0B" w:rsidRPr="00D83B0B" w:rsidRDefault="00D83B0B" w:rsidP="00D83B0B">
      <w:pPr>
        <w:shd w:val="clear" w:color="auto" w:fill="FFFFFF"/>
        <w:spacing w:after="240"/>
        <w:rPr>
          <w:rFonts w:ascii="Arial" w:eastAsia="Times New Roman" w:hAnsi="Arial" w:cs="Arial"/>
          <w:color w:val="000000"/>
          <w:sz w:val="20"/>
          <w:szCs w:val="20"/>
          <w:lang w:eastAsia="en-AU"/>
        </w:rPr>
      </w:pPr>
      <w:r w:rsidRPr="00445319">
        <w:t xml:space="preserve">The </w:t>
      </w:r>
      <w:r w:rsidR="002F7F20">
        <w:t>Selection C</w:t>
      </w:r>
      <w:r w:rsidR="002F7F20" w:rsidRPr="00445319">
        <w:t xml:space="preserve">ommittee </w:t>
      </w:r>
      <w:r w:rsidRPr="00445319">
        <w:t>will normally make one award in each category annually but may decide to make no award, or more than one award, in each category in a particular year. It may also recommend that a citation be given to an application that is seen as worthy of recognition but needing further development in one or more of the broader award categories</w:t>
      </w:r>
      <w:r w:rsidRPr="00D83B0B">
        <w:rPr>
          <w:rFonts w:ascii="Arial" w:eastAsia="Times New Roman" w:hAnsi="Arial" w:cs="Arial"/>
          <w:color w:val="000000"/>
          <w:sz w:val="20"/>
          <w:szCs w:val="20"/>
          <w:lang w:eastAsia="en-AU"/>
        </w:rPr>
        <w:t>.</w:t>
      </w:r>
    </w:p>
    <w:p w14:paraId="48EBB865" w14:textId="77777777" w:rsidR="00D83B0B" w:rsidRPr="00D83B0B" w:rsidRDefault="00D83B0B" w:rsidP="00445319">
      <w:pPr>
        <w:pStyle w:val="Heading2"/>
        <w:rPr>
          <w:lang w:eastAsia="en-AU"/>
        </w:rPr>
      </w:pPr>
      <w:r w:rsidRPr="00D83B0B">
        <w:rPr>
          <w:lang w:eastAsia="en-AU"/>
        </w:rPr>
        <w:t>Eligibility for Learning and Teaching Awards and Citations</w:t>
      </w:r>
    </w:p>
    <w:p w14:paraId="160DE89D" w14:textId="77777777" w:rsidR="00D83B0B" w:rsidRPr="00D83B0B" w:rsidRDefault="00D83B0B" w:rsidP="00445319">
      <w:pPr>
        <w:rPr>
          <w:lang w:eastAsia="en-AU"/>
        </w:rPr>
      </w:pPr>
      <w:r w:rsidRPr="00445319">
        <w:rPr>
          <w:b/>
          <w:lang w:eastAsia="en-AU"/>
        </w:rPr>
        <w:t>Individual applicants</w:t>
      </w:r>
      <w:r w:rsidRPr="00D83B0B">
        <w:rPr>
          <w:lang w:eastAsia="en-AU"/>
        </w:rPr>
        <w:t xml:space="preserve"> may apply for any of the award categories, except for team teaching. Individuals must have at least three years of service at UTS, with the exception of casual or sessional teachers. Casual Academics with at least four </w:t>
      </w:r>
      <w:r w:rsidR="00036F03" w:rsidRPr="00D83B0B">
        <w:rPr>
          <w:lang w:eastAsia="en-AU"/>
        </w:rPr>
        <w:t>se</w:t>
      </w:r>
      <w:r w:rsidR="00036F03">
        <w:rPr>
          <w:lang w:eastAsia="en-AU"/>
        </w:rPr>
        <w:t>ssions</w:t>
      </w:r>
      <w:r w:rsidR="00036F03" w:rsidRPr="00D83B0B">
        <w:rPr>
          <w:lang w:eastAsia="en-AU"/>
        </w:rPr>
        <w:t xml:space="preserve"> </w:t>
      </w:r>
      <w:r w:rsidRPr="00D83B0B">
        <w:rPr>
          <w:lang w:eastAsia="en-AU"/>
        </w:rPr>
        <w:t xml:space="preserve">of teaching at UTS may apply for UTS </w:t>
      </w:r>
      <w:r w:rsidR="00CF2FEF" w:rsidRPr="00D83B0B">
        <w:rPr>
          <w:lang w:eastAsia="en-AU"/>
        </w:rPr>
        <w:t>Citations</w:t>
      </w:r>
      <w:r w:rsidR="001D0AE8">
        <w:rPr>
          <w:lang w:eastAsia="en-AU"/>
        </w:rPr>
        <w:t xml:space="preserve"> or</w:t>
      </w:r>
      <w:r w:rsidRPr="00D83B0B">
        <w:rPr>
          <w:lang w:eastAsia="en-AU"/>
        </w:rPr>
        <w:t xml:space="preserve"> UTS Learning and Teaching Awards.</w:t>
      </w:r>
      <w:r w:rsidR="00EE0E10">
        <w:rPr>
          <w:lang w:eastAsia="en-AU"/>
        </w:rPr>
        <w:t xml:space="preserve"> It is not a requirement that these periods of employment be consecutive.</w:t>
      </w:r>
    </w:p>
    <w:p w14:paraId="2EA1946C" w14:textId="77777777" w:rsidR="00D83B0B" w:rsidRPr="00D83B0B" w:rsidRDefault="00D83B0B" w:rsidP="00445319">
      <w:pPr>
        <w:rPr>
          <w:lang w:eastAsia="en-AU"/>
        </w:rPr>
      </w:pPr>
      <w:r w:rsidRPr="00445319">
        <w:rPr>
          <w:b/>
          <w:lang w:eastAsia="en-AU"/>
        </w:rPr>
        <w:lastRenderedPageBreak/>
        <w:t>Team applications</w:t>
      </w:r>
      <w:r w:rsidRPr="00D83B0B">
        <w:rPr>
          <w:lang w:eastAsia="en-AU"/>
        </w:rPr>
        <w:t xml:space="preserve"> may be made in any of the award categories, except for individual and early career teaching and teaching by a casual or sessional staff member. Team leaders must have at least three years of service at UTS. </w:t>
      </w:r>
      <w:r w:rsidR="00067586" w:rsidRPr="00D83B0B">
        <w:rPr>
          <w:lang w:eastAsia="en-AU"/>
        </w:rPr>
        <w:t>Team members</w:t>
      </w:r>
      <w:r w:rsidR="00067586">
        <w:rPr>
          <w:lang w:eastAsia="en-AU"/>
        </w:rPr>
        <w:t>, including a</w:t>
      </w:r>
      <w:r w:rsidRPr="00D83B0B">
        <w:rPr>
          <w:lang w:eastAsia="en-AU"/>
        </w:rPr>
        <w:t>cademic, support, professional and casual</w:t>
      </w:r>
      <w:r w:rsidR="00067586">
        <w:rPr>
          <w:lang w:eastAsia="en-AU"/>
        </w:rPr>
        <w:t xml:space="preserve">, </w:t>
      </w:r>
      <w:r w:rsidRPr="00D83B0B">
        <w:rPr>
          <w:lang w:eastAsia="en-AU"/>
        </w:rPr>
        <w:t xml:space="preserve">staff </w:t>
      </w:r>
      <w:r w:rsidR="00067586">
        <w:rPr>
          <w:lang w:eastAsia="en-AU"/>
        </w:rPr>
        <w:t>must have</w:t>
      </w:r>
      <w:r w:rsidR="00067586" w:rsidRPr="00D83B0B">
        <w:rPr>
          <w:lang w:eastAsia="en-AU"/>
        </w:rPr>
        <w:t xml:space="preserve"> </w:t>
      </w:r>
      <w:r w:rsidRPr="00D83B0B">
        <w:rPr>
          <w:lang w:eastAsia="en-AU"/>
        </w:rPr>
        <w:t xml:space="preserve">at least two years </w:t>
      </w:r>
      <w:r w:rsidR="00067586">
        <w:rPr>
          <w:lang w:eastAsia="en-AU"/>
        </w:rPr>
        <w:t xml:space="preserve">of </w:t>
      </w:r>
      <w:r w:rsidRPr="00D83B0B">
        <w:rPr>
          <w:lang w:eastAsia="en-AU"/>
        </w:rPr>
        <w:t xml:space="preserve">service </w:t>
      </w:r>
      <w:r w:rsidR="00067586">
        <w:rPr>
          <w:lang w:eastAsia="en-AU"/>
        </w:rPr>
        <w:t>of at UTS</w:t>
      </w:r>
      <w:r w:rsidRPr="00D83B0B">
        <w:rPr>
          <w:lang w:eastAsia="en-AU"/>
        </w:rPr>
        <w:t>.</w:t>
      </w:r>
    </w:p>
    <w:p w14:paraId="07C7AE5B" w14:textId="77777777" w:rsidR="00D83B0B" w:rsidRPr="00D83B0B" w:rsidRDefault="00D83B0B" w:rsidP="00445319">
      <w:pPr>
        <w:rPr>
          <w:lang w:eastAsia="en-AU"/>
        </w:rPr>
      </w:pPr>
      <w:r w:rsidRPr="00CD2794">
        <w:rPr>
          <w:lang w:eastAsia="en-AU"/>
        </w:rPr>
        <w:t>The</w:t>
      </w:r>
      <w:r w:rsidRPr="00445319">
        <w:rPr>
          <w:b/>
          <w:lang w:eastAsia="en-AU"/>
        </w:rPr>
        <w:t xml:space="preserve"> Early Career Teaching Award</w:t>
      </w:r>
      <w:r w:rsidRPr="00D83B0B">
        <w:rPr>
          <w:lang w:eastAsia="en-AU"/>
        </w:rPr>
        <w:t xml:space="preserve"> is available to continuing or fixed term academic staff members within their first five years of teaching</w:t>
      </w:r>
      <w:r w:rsidR="00F212F2">
        <w:rPr>
          <w:lang w:eastAsia="en-AU"/>
        </w:rPr>
        <w:t xml:space="preserve">. Applicants must </w:t>
      </w:r>
      <w:r w:rsidRPr="00D83B0B">
        <w:rPr>
          <w:lang w:eastAsia="en-AU"/>
        </w:rPr>
        <w:t>have at least three years of service at UTS. Service may include service as a casual teacher prior to their current appointment.</w:t>
      </w:r>
    </w:p>
    <w:p w14:paraId="1278989A" w14:textId="77777777" w:rsidR="00D83B0B" w:rsidRPr="00D83B0B" w:rsidRDefault="00D83B0B" w:rsidP="00445319">
      <w:pPr>
        <w:rPr>
          <w:lang w:eastAsia="en-AU"/>
        </w:rPr>
      </w:pPr>
      <w:r w:rsidRPr="00CD2794">
        <w:rPr>
          <w:lang w:eastAsia="en-AU"/>
        </w:rPr>
        <w:t xml:space="preserve">The </w:t>
      </w:r>
      <w:r w:rsidRPr="00445319">
        <w:rPr>
          <w:b/>
          <w:lang w:eastAsia="en-AU"/>
        </w:rPr>
        <w:t>Learning and Teaching Award for Casual or Sessional Teaching</w:t>
      </w:r>
      <w:r w:rsidRPr="00D83B0B">
        <w:rPr>
          <w:lang w:eastAsia="en-AU"/>
        </w:rPr>
        <w:t xml:space="preserve"> is available to casual or sessional academic staff members with at least </w:t>
      </w:r>
      <w:r w:rsidR="006B3737">
        <w:rPr>
          <w:lang w:eastAsia="en-AU"/>
        </w:rPr>
        <w:t>four</w:t>
      </w:r>
      <w:r w:rsidR="006B3737" w:rsidRPr="00D83B0B">
        <w:rPr>
          <w:lang w:eastAsia="en-AU"/>
        </w:rPr>
        <w:t xml:space="preserve"> </w:t>
      </w:r>
      <w:r w:rsidR="00036F03" w:rsidRPr="00D83B0B">
        <w:rPr>
          <w:lang w:eastAsia="en-AU"/>
        </w:rPr>
        <w:t>se</w:t>
      </w:r>
      <w:r w:rsidR="00036F03">
        <w:rPr>
          <w:lang w:eastAsia="en-AU"/>
        </w:rPr>
        <w:t>ssions of</w:t>
      </w:r>
      <w:r w:rsidR="00036F03" w:rsidRPr="00D83B0B">
        <w:rPr>
          <w:lang w:eastAsia="en-AU"/>
        </w:rPr>
        <w:t xml:space="preserve"> </w:t>
      </w:r>
      <w:r w:rsidRPr="00D83B0B">
        <w:rPr>
          <w:lang w:eastAsia="en-AU"/>
        </w:rPr>
        <w:t>service at UTS.</w:t>
      </w:r>
    </w:p>
    <w:p w14:paraId="3783009F" w14:textId="77777777" w:rsidR="00D83B0B" w:rsidRDefault="00D83B0B" w:rsidP="00445319">
      <w:pPr>
        <w:rPr>
          <w:lang w:eastAsia="en-AU"/>
        </w:rPr>
      </w:pPr>
      <w:r w:rsidRPr="00D83B0B">
        <w:rPr>
          <w:lang w:eastAsia="en-AU"/>
        </w:rPr>
        <w:t xml:space="preserve">Previous </w:t>
      </w:r>
      <w:r w:rsidR="00F212F2">
        <w:rPr>
          <w:lang w:eastAsia="en-AU"/>
        </w:rPr>
        <w:t>A</w:t>
      </w:r>
      <w:r w:rsidR="00F212F2" w:rsidRPr="00D83B0B">
        <w:rPr>
          <w:lang w:eastAsia="en-AU"/>
        </w:rPr>
        <w:t xml:space="preserve">ward </w:t>
      </w:r>
      <w:r w:rsidRPr="00D83B0B">
        <w:rPr>
          <w:lang w:eastAsia="en-AU"/>
        </w:rPr>
        <w:t xml:space="preserve">winners are not eligible for renomination in the same category, or for nomination for Citations, for a period of three years following receipt of an </w:t>
      </w:r>
      <w:r w:rsidR="00F212F2">
        <w:rPr>
          <w:lang w:eastAsia="en-AU"/>
        </w:rPr>
        <w:t>A</w:t>
      </w:r>
      <w:r w:rsidR="00F212F2" w:rsidRPr="00D83B0B">
        <w:rPr>
          <w:lang w:eastAsia="en-AU"/>
        </w:rPr>
        <w:t>ward</w:t>
      </w:r>
      <w:r w:rsidRPr="00D83B0B">
        <w:rPr>
          <w:lang w:eastAsia="en-AU"/>
        </w:rPr>
        <w:t>. Staff members who have indicated, prior to the closing date, an intention to resign or retire from the University will not be eligible for nomination. Staff members who were awarded a Citation</w:t>
      </w:r>
      <w:r w:rsidR="00036F03">
        <w:rPr>
          <w:lang w:eastAsia="en-AU"/>
        </w:rPr>
        <w:t xml:space="preserve"> or Commendation</w:t>
      </w:r>
      <w:r w:rsidRPr="00D83B0B">
        <w:rPr>
          <w:lang w:eastAsia="en-AU"/>
        </w:rPr>
        <w:t xml:space="preserve"> in </w:t>
      </w:r>
      <w:r w:rsidR="0049692F" w:rsidRPr="00D83B0B">
        <w:rPr>
          <w:lang w:eastAsia="en-AU"/>
        </w:rPr>
        <w:t>201</w:t>
      </w:r>
      <w:r w:rsidR="0049692F">
        <w:rPr>
          <w:lang w:eastAsia="en-AU"/>
        </w:rPr>
        <w:t>7</w:t>
      </w:r>
      <w:r w:rsidR="0049692F" w:rsidRPr="00D83B0B">
        <w:rPr>
          <w:lang w:eastAsia="en-AU"/>
        </w:rPr>
        <w:t xml:space="preserve"> </w:t>
      </w:r>
      <w:r w:rsidR="00B91981">
        <w:rPr>
          <w:lang w:eastAsia="en-AU"/>
        </w:rPr>
        <w:t xml:space="preserve">or earlier </w:t>
      </w:r>
      <w:r w:rsidRPr="00D83B0B">
        <w:rPr>
          <w:lang w:eastAsia="en-AU"/>
        </w:rPr>
        <w:t>may apply for a UTS Learning and Teaching Award in subsequent years. Award applicants may apply to be considered in more than one category, but may not win more than one Award</w:t>
      </w:r>
      <w:r w:rsidR="00036F03">
        <w:rPr>
          <w:lang w:eastAsia="en-AU"/>
        </w:rPr>
        <w:t xml:space="preserve"> or Citation</w:t>
      </w:r>
      <w:r w:rsidRPr="00D83B0B">
        <w:rPr>
          <w:lang w:eastAsia="en-AU"/>
        </w:rPr>
        <w:t>.</w:t>
      </w:r>
    </w:p>
    <w:p w14:paraId="37BBA1D6" w14:textId="77777777" w:rsidR="001D0AE8" w:rsidRPr="00442E54" w:rsidRDefault="001D0AE8" w:rsidP="001D0AE8">
      <w:r w:rsidRPr="00442E54">
        <w:t>Teams</w:t>
      </w:r>
      <w:r>
        <w:t xml:space="preserve"> for both citations and awards</w:t>
      </w:r>
      <w:r w:rsidRPr="00442E54">
        <w:t xml:space="preserve"> may include acad</w:t>
      </w:r>
      <w:r>
        <w:t>emic and/or professional staff. I</w:t>
      </w:r>
      <w:r w:rsidRPr="00442E54">
        <w:t>t is requ</w:t>
      </w:r>
      <w:r>
        <w:t>i</w:t>
      </w:r>
      <w:r w:rsidRPr="00442E54">
        <w:t xml:space="preserve">red that each named team member on </w:t>
      </w:r>
      <w:r>
        <w:t>any</w:t>
      </w:r>
      <w:r w:rsidRPr="00442E54">
        <w:t xml:space="preserve"> application will have been a member of the team for at least </w:t>
      </w:r>
      <w:r>
        <w:t>2</w:t>
      </w:r>
      <w:r w:rsidRPr="00442E54">
        <w:t xml:space="preserve"> year</w:t>
      </w:r>
      <w:r>
        <w:t>s and contributed in an important way to the teaching and learning practice or initiative</w:t>
      </w:r>
      <w:r w:rsidRPr="00442E54">
        <w:t>. </w:t>
      </w:r>
    </w:p>
    <w:p w14:paraId="343C72EC" w14:textId="77777777" w:rsidR="00D83B0B" w:rsidRPr="00D83B0B" w:rsidRDefault="00D83B0B" w:rsidP="00445319">
      <w:pPr>
        <w:pStyle w:val="Heading1"/>
        <w:rPr>
          <w:lang w:eastAsia="en-AU"/>
        </w:rPr>
      </w:pPr>
      <w:r w:rsidRPr="00D83B0B">
        <w:rPr>
          <w:lang w:eastAsia="en-AU"/>
        </w:rPr>
        <w:t>Criteria for Selection</w:t>
      </w:r>
    </w:p>
    <w:p w14:paraId="0E119BF5" w14:textId="77777777" w:rsidR="00D83B0B" w:rsidRPr="00D83B0B" w:rsidRDefault="00D83B0B" w:rsidP="00445319">
      <w:pPr>
        <w:rPr>
          <w:lang w:eastAsia="en-AU"/>
        </w:rPr>
      </w:pPr>
      <w:r w:rsidRPr="00D83B0B">
        <w:rPr>
          <w:lang w:eastAsia="en-AU"/>
        </w:rPr>
        <w:t xml:space="preserve">The Learning and Teaching Awards and Citations seek to recognise the breadth of activities that contribute to students' experiences within and outside their courses at UTS. In looking for significant, outstanding or exemplary contributions, the Selection Committee is seeking evidence of contributions that go beyond normal good practice to display </w:t>
      </w:r>
      <w:r w:rsidR="00CD2794" w:rsidRPr="00D83B0B">
        <w:rPr>
          <w:lang w:eastAsia="en-AU"/>
        </w:rPr>
        <w:t>sensitivity</w:t>
      </w:r>
      <w:r w:rsidRPr="00D83B0B">
        <w:rPr>
          <w:lang w:eastAsia="en-AU"/>
        </w:rPr>
        <w:t xml:space="preserve"> to </w:t>
      </w:r>
      <w:r w:rsidR="00CD2794" w:rsidRPr="00D83B0B">
        <w:rPr>
          <w:lang w:eastAsia="en-AU"/>
        </w:rPr>
        <w:t>students</w:t>
      </w:r>
      <w:r w:rsidR="00CD2794">
        <w:rPr>
          <w:lang w:eastAsia="en-AU"/>
        </w:rPr>
        <w:t>’</w:t>
      </w:r>
      <w:r w:rsidR="00CD2794" w:rsidRPr="00D83B0B">
        <w:rPr>
          <w:lang w:eastAsia="en-AU"/>
        </w:rPr>
        <w:t xml:space="preserve"> </w:t>
      </w:r>
      <w:r w:rsidRPr="00D83B0B">
        <w:rPr>
          <w:lang w:eastAsia="en-AU"/>
        </w:rPr>
        <w:t xml:space="preserve">needs and make well-informed, distinctive and sustained contributions to </w:t>
      </w:r>
      <w:r w:rsidR="00CD2794" w:rsidRPr="00D83B0B">
        <w:rPr>
          <w:lang w:eastAsia="en-AU"/>
        </w:rPr>
        <w:t>students</w:t>
      </w:r>
      <w:r w:rsidR="00CD2794">
        <w:rPr>
          <w:lang w:eastAsia="en-AU"/>
        </w:rPr>
        <w:t>’</w:t>
      </w:r>
      <w:r w:rsidR="00CD2794" w:rsidRPr="00D83B0B">
        <w:rPr>
          <w:lang w:eastAsia="en-AU"/>
        </w:rPr>
        <w:t xml:space="preserve"> </w:t>
      </w:r>
      <w:r w:rsidRPr="00D83B0B">
        <w:rPr>
          <w:lang w:eastAsia="en-AU"/>
        </w:rPr>
        <w:t>learning, student engagement and the student experience at UTS.</w:t>
      </w:r>
    </w:p>
    <w:p w14:paraId="5498BFC6" w14:textId="77777777" w:rsidR="00D83B0B" w:rsidRPr="00D83B0B" w:rsidRDefault="00D83B0B" w:rsidP="00445319">
      <w:pPr>
        <w:rPr>
          <w:lang w:eastAsia="en-AU"/>
        </w:rPr>
      </w:pPr>
      <w:r w:rsidRPr="00D83B0B">
        <w:rPr>
          <w:lang w:eastAsia="en-AU"/>
        </w:rPr>
        <w:t xml:space="preserve">Applications are judged on the evidence presented against the chosen criteria, and the extent to which the contribution has been sustained over time. In most cases it would be expected that the contributions which are the subject of a </w:t>
      </w:r>
      <w:r w:rsidRPr="00D83B0B">
        <w:rPr>
          <w:b/>
          <w:bCs/>
          <w:lang w:eastAsia="en-AU"/>
        </w:rPr>
        <w:t>UTS Citation</w:t>
      </w:r>
      <w:r w:rsidRPr="00D83B0B">
        <w:rPr>
          <w:lang w:eastAsia="en-AU"/>
        </w:rPr>
        <w:t xml:space="preserve"> submission</w:t>
      </w:r>
      <w:r w:rsidR="00835EA8">
        <w:rPr>
          <w:lang w:eastAsia="en-AU"/>
        </w:rPr>
        <w:t xml:space="preserve"> or an Early Career or Casual Teaching Award</w:t>
      </w:r>
      <w:r w:rsidRPr="00D83B0B">
        <w:rPr>
          <w:lang w:eastAsia="en-AU"/>
        </w:rPr>
        <w:t xml:space="preserve"> would be sustained over a period of </w:t>
      </w:r>
      <w:r w:rsidRPr="00D83B0B">
        <w:rPr>
          <w:b/>
          <w:bCs/>
          <w:lang w:eastAsia="en-AU"/>
        </w:rPr>
        <w:t>two to three years</w:t>
      </w:r>
      <w:r w:rsidRPr="00D83B0B">
        <w:rPr>
          <w:lang w:eastAsia="en-AU"/>
        </w:rPr>
        <w:t>. For</w:t>
      </w:r>
      <w:r w:rsidR="00835EA8">
        <w:rPr>
          <w:lang w:eastAsia="en-AU"/>
        </w:rPr>
        <w:t xml:space="preserve"> other</w:t>
      </w:r>
      <w:r w:rsidRPr="00D83B0B">
        <w:rPr>
          <w:lang w:eastAsia="en-AU"/>
        </w:rPr>
        <w:t xml:space="preserve"> </w:t>
      </w:r>
      <w:r w:rsidRPr="00D83B0B">
        <w:rPr>
          <w:b/>
          <w:bCs/>
          <w:lang w:eastAsia="en-AU"/>
        </w:rPr>
        <w:t>UTS Teaching Awards</w:t>
      </w:r>
      <w:r w:rsidRPr="00D83B0B">
        <w:rPr>
          <w:lang w:eastAsia="en-AU"/>
        </w:rPr>
        <w:t xml:space="preserve"> it would be expected that the contribution had been sustained over a period of </w:t>
      </w:r>
      <w:r w:rsidRPr="00D83B0B">
        <w:rPr>
          <w:b/>
          <w:bCs/>
          <w:lang w:eastAsia="en-AU"/>
        </w:rPr>
        <w:t>four to five year</w:t>
      </w:r>
      <w:r w:rsidRPr="00D83B0B">
        <w:rPr>
          <w:lang w:eastAsia="en-AU"/>
        </w:rPr>
        <w:t xml:space="preserve">s. In both cases this duration may include a year of preparation such as contribution to a related curriculum renewal project, or another relevant form of preparation. </w:t>
      </w:r>
    </w:p>
    <w:p w14:paraId="0301EA7F" w14:textId="77777777" w:rsidR="00D83B0B" w:rsidRPr="00D83B0B" w:rsidRDefault="00D83B0B" w:rsidP="00445319">
      <w:pPr>
        <w:rPr>
          <w:lang w:eastAsia="en-AU"/>
        </w:rPr>
      </w:pPr>
      <w:r w:rsidRPr="00D83B0B">
        <w:rPr>
          <w:lang w:eastAsia="en-AU"/>
        </w:rPr>
        <w:t xml:space="preserve">Applicants for </w:t>
      </w:r>
      <w:r w:rsidRPr="00D83B0B">
        <w:rPr>
          <w:b/>
          <w:bCs/>
          <w:lang w:eastAsia="en-AU"/>
        </w:rPr>
        <w:t>UTS Citations</w:t>
      </w:r>
      <w:r w:rsidRPr="00D83B0B">
        <w:rPr>
          <w:lang w:eastAsia="en-AU"/>
        </w:rPr>
        <w:t xml:space="preserve"> must address </w:t>
      </w:r>
      <w:r w:rsidRPr="00D83B0B">
        <w:rPr>
          <w:b/>
          <w:bCs/>
          <w:lang w:eastAsia="en-AU"/>
        </w:rPr>
        <w:t>one</w:t>
      </w:r>
      <w:r w:rsidRPr="00D83B0B">
        <w:rPr>
          <w:lang w:eastAsia="en-AU"/>
        </w:rPr>
        <w:t xml:space="preserve"> of the following </w:t>
      </w:r>
      <w:r w:rsidR="007C0D4B">
        <w:rPr>
          <w:lang w:eastAsia="en-AU"/>
        </w:rPr>
        <w:t>four</w:t>
      </w:r>
      <w:r w:rsidRPr="00D83B0B">
        <w:rPr>
          <w:lang w:eastAsia="en-AU"/>
        </w:rPr>
        <w:t xml:space="preserve"> criteria, choosing </w:t>
      </w:r>
      <w:r w:rsidR="00D740D0">
        <w:rPr>
          <w:lang w:eastAsia="en-AU"/>
        </w:rPr>
        <w:t xml:space="preserve">the one </w:t>
      </w:r>
      <w:r w:rsidRPr="00D83B0B">
        <w:rPr>
          <w:lang w:eastAsia="en-AU"/>
        </w:rPr>
        <w:t xml:space="preserve">most relevant to their contributions. </w:t>
      </w:r>
    </w:p>
    <w:p w14:paraId="7B8DBC43" w14:textId="77777777" w:rsidR="00D83B0B" w:rsidRPr="00D83B0B" w:rsidRDefault="00D83B0B" w:rsidP="00445319">
      <w:pPr>
        <w:rPr>
          <w:lang w:eastAsia="en-AU"/>
        </w:rPr>
      </w:pPr>
      <w:r w:rsidRPr="00D83B0B">
        <w:rPr>
          <w:lang w:eastAsia="en-AU"/>
        </w:rPr>
        <w:t xml:space="preserve">Applicants for </w:t>
      </w:r>
      <w:r w:rsidRPr="00D83B0B">
        <w:rPr>
          <w:b/>
          <w:bCs/>
          <w:lang w:eastAsia="en-AU"/>
        </w:rPr>
        <w:t xml:space="preserve">UTS Teaching </w:t>
      </w:r>
      <w:r w:rsidRPr="00CD2794">
        <w:rPr>
          <w:b/>
          <w:bCs/>
          <w:lang w:eastAsia="en-AU"/>
        </w:rPr>
        <w:t>Awards</w:t>
      </w:r>
      <w:r w:rsidRPr="00445319">
        <w:rPr>
          <w:b/>
          <w:lang w:eastAsia="en-AU"/>
        </w:rPr>
        <w:t xml:space="preserve"> in the Team or Individual Categories</w:t>
      </w:r>
      <w:r w:rsidRPr="00D83B0B">
        <w:rPr>
          <w:lang w:eastAsia="en-AU"/>
        </w:rPr>
        <w:t xml:space="preserve"> must address </w:t>
      </w:r>
      <w:r w:rsidRPr="00D83B0B">
        <w:rPr>
          <w:b/>
          <w:bCs/>
          <w:lang w:eastAsia="en-AU"/>
        </w:rPr>
        <w:t xml:space="preserve">at least </w:t>
      </w:r>
      <w:r w:rsidR="00C0135C" w:rsidRPr="00D83B0B">
        <w:rPr>
          <w:b/>
          <w:bCs/>
          <w:lang w:eastAsia="en-AU"/>
        </w:rPr>
        <w:t>t</w:t>
      </w:r>
      <w:r w:rsidR="00C0135C">
        <w:rPr>
          <w:b/>
          <w:bCs/>
          <w:lang w:eastAsia="en-AU"/>
        </w:rPr>
        <w:t>wo</w:t>
      </w:r>
      <w:r w:rsidR="00C0135C" w:rsidRPr="00D83B0B">
        <w:rPr>
          <w:lang w:eastAsia="en-AU"/>
        </w:rPr>
        <w:t xml:space="preserve"> </w:t>
      </w:r>
      <w:r w:rsidRPr="00D83B0B">
        <w:rPr>
          <w:lang w:eastAsia="en-AU"/>
        </w:rPr>
        <w:t>of the following f</w:t>
      </w:r>
      <w:r w:rsidR="007C0D4B">
        <w:rPr>
          <w:lang w:eastAsia="en-AU"/>
        </w:rPr>
        <w:t>our</w:t>
      </w:r>
      <w:r w:rsidRPr="00D83B0B">
        <w:rPr>
          <w:lang w:eastAsia="en-AU"/>
        </w:rPr>
        <w:t xml:space="preserve"> criteria. </w:t>
      </w:r>
    </w:p>
    <w:p w14:paraId="077C440A" w14:textId="77777777" w:rsidR="00907D2C" w:rsidRDefault="00907D2C" w:rsidP="00445319">
      <w:pPr>
        <w:pStyle w:val="ListParagraph"/>
        <w:numPr>
          <w:ilvl w:val="0"/>
          <w:numId w:val="11"/>
        </w:numPr>
        <w:rPr>
          <w:lang w:eastAsia="en-AU"/>
        </w:rPr>
      </w:pPr>
      <w:r w:rsidRPr="00907D2C">
        <w:rPr>
          <w:lang w:eastAsia="en-AU"/>
        </w:rPr>
        <w:lastRenderedPageBreak/>
        <w:t>Approaches to teaching and the support of learning that influence, motivate and inspire students to learn</w:t>
      </w:r>
      <w:r w:rsidR="00CD2794">
        <w:rPr>
          <w:lang w:eastAsia="en-AU"/>
        </w:rPr>
        <w:t>.</w:t>
      </w:r>
    </w:p>
    <w:p w14:paraId="454AFB30" w14:textId="77777777" w:rsidR="00907D2C" w:rsidRDefault="00907D2C" w:rsidP="00445319">
      <w:pPr>
        <w:pStyle w:val="ListParagraph"/>
        <w:numPr>
          <w:ilvl w:val="0"/>
          <w:numId w:val="11"/>
        </w:numPr>
        <w:rPr>
          <w:lang w:eastAsia="en-AU"/>
        </w:rPr>
      </w:pPr>
      <w:r w:rsidRPr="00907D2C">
        <w:rPr>
          <w:lang w:eastAsia="en-AU"/>
        </w:rPr>
        <w:t>Development of curricula, resources or services that reflect a command of the field</w:t>
      </w:r>
      <w:r w:rsidR="00CD2794">
        <w:rPr>
          <w:lang w:eastAsia="en-AU"/>
        </w:rPr>
        <w:t>.</w:t>
      </w:r>
    </w:p>
    <w:p w14:paraId="68934C2F" w14:textId="77777777" w:rsidR="00907D2C" w:rsidRPr="00445319" w:rsidRDefault="00907D2C" w:rsidP="00445319">
      <w:pPr>
        <w:pStyle w:val="ListParagraph"/>
        <w:numPr>
          <w:ilvl w:val="0"/>
          <w:numId w:val="11"/>
        </w:numPr>
        <w:rPr>
          <w:lang w:eastAsia="en-AU"/>
        </w:rPr>
      </w:pPr>
      <w:r w:rsidRPr="00C732C8">
        <w:t>Evaluation practices that bring about improvements in teaching and learning</w:t>
      </w:r>
      <w:r w:rsidR="00CD2794">
        <w:t>.</w:t>
      </w:r>
    </w:p>
    <w:p w14:paraId="75DE888E" w14:textId="77777777" w:rsidR="00D83B0B" w:rsidRPr="00907D2C" w:rsidRDefault="00907D2C" w:rsidP="00445319">
      <w:pPr>
        <w:pStyle w:val="ListParagraph"/>
        <w:numPr>
          <w:ilvl w:val="0"/>
          <w:numId w:val="11"/>
        </w:numPr>
        <w:rPr>
          <w:lang w:eastAsia="en-AU"/>
        </w:rPr>
      </w:pPr>
      <w:r w:rsidRPr="00907D2C">
        <w:rPr>
          <w:lang w:eastAsia="en-AU"/>
        </w:rPr>
        <w:t xml:space="preserve">Innovation, leadership or scholarship that has influenced and enhanced learning and teaching and/or the student </w:t>
      </w:r>
      <w:r w:rsidR="00CD2794" w:rsidRPr="00907D2C">
        <w:rPr>
          <w:lang w:eastAsia="en-AU"/>
        </w:rPr>
        <w:t>experience</w:t>
      </w:r>
      <w:r w:rsidR="00CD2794">
        <w:rPr>
          <w:lang w:eastAsia="en-AU"/>
        </w:rPr>
        <w:t xml:space="preserve">. </w:t>
      </w:r>
      <w:r w:rsidRPr="00907D2C">
        <w:rPr>
          <w:lang w:eastAsia="en-AU"/>
        </w:rPr>
        <w:t>This includes contribution to the development of good learning and teaching practices through leadership or mentoring</w:t>
      </w:r>
      <w:r w:rsidR="00CD2794">
        <w:rPr>
          <w:lang w:eastAsia="en-AU"/>
        </w:rPr>
        <w:t>.</w:t>
      </w:r>
    </w:p>
    <w:p w14:paraId="7529957C" w14:textId="77777777" w:rsidR="00D83B0B" w:rsidRPr="00D83B0B" w:rsidRDefault="00D83B0B" w:rsidP="00445319">
      <w:pPr>
        <w:rPr>
          <w:lang w:eastAsia="en-AU"/>
        </w:rPr>
      </w:pPr>
      <w:r w:rsidRPr="00D83B0B">
        <w:rPr>
          <w:lang w:eastAsia="en-AU"/>
        </w:rPr>
        <w:t>In judging the citations and awards, the</w:t>
      </w:r>
      <w:r w:rsidR="00546846">
        <w:rPr>
          <w:lang w:eastAsia="en-AU"/>
        </w:rPr>
        <w:t xml:space="preserve"> Selection</w:t>
      </w:r>
      <w:r w:rsidRPr="00D83B0B">
        <w:rPr>
          <w:lang w:eastAsia="en-AU"/>
        </w:rPr>
        <w:t xml:space="preserve"> Committee </w:t>
      </w:r>
      <w:r w:rsidR="0049692F">
        <w:rPr>
          <w:lang w:eastAsia="en-AU"/>
        </w:rPr>
        <w:t>will</w:t>
      </w:r>
      <w:r w:rsidR="0049692F" w:rsidRPr="00D83B0B">
        <w:rPr>
          <w:lang w:eastAsia="en-AU"/>
        </w:rPr>
        <w:t xml:space="preserve"> </w:t>
      </w:r>
      <w:r w:rsidRPr="00D83B0B">
        <w:rPr>
          <w:lang w:eastAsia="en-AU"/>
        </w:rPr>
        <w:t>consider the extent to which the evidence submitted confirms the nominee's achievement of the chosen criteria.</w:t>
      </w:r>
    </w:p>
    <w:p w14:paraId="5758B772" w14:textId="77777777" w:rsidR="00D83B0B" w:rsidRPr="00D83B0B" w:rsidRDefault="00D83B0B" w:rsidP="00445319">
      <w:pPr>
        <w:rPr>
          <w:lang w:eastAsia="en-AU"/>
        </w:rPr>
      </w:pPr>
      <w:r w:rsidRPr="00D83B0B">
        <w:rPr>
          <w:lang w:eastAsia="en-AU"/>
        </w:rPr>
        <w:t>Applications must include</w:t>
      </w:r>
      <w:r w:rsidRPr="00445319">
        <w:rPr>
          <w:b/>
          <w:lang w:eastAsia="en-AU"/>
        </w:rPr>
        <w:t xml:space="preserve"> evidence</w:t>
      </w:r>
      <w:r w:rsidR="00F65E4B" w:rsidRPr="00F65E4B">
        <w:rPr>
          <w:lang w:eastAsia="en-AU"/>
        </w:rPr>
        <w:t>, from formal and informal evaluation,</w:t>
      </w:r>
      <w:r w:rsidRPr="00F65E4B">
        <w:rPr>
          <w:lang w:eastAsia="en-AU"/>
        </w:rPr>
        <w:t xml:space="preserve"> </w:t>
      </w:r>
      <w:r w:rsidRPr="00D83B0B">
        <w:rPr>
          <w:lang w:eastAsia="en-AU"/>
        </w:rPr>
        <w:t>of significant and sustained contributions to students' learning, engagement and/or experience of university. Depending on the criteria chosen, evidence</w:t>
      </w:r>
      <w:r w:rsidR="005A1FD9">
        <w:rPr>
          <w:lang w:eastAsia="en-AU"/>
        </w:rPr>
        <w:t xml:space="preserve"> </w:t>
      </w:r>
      <w:r w:rsidRPr="00D83B0B">
        <w:rPr>
          <w:lang w:eastAsia="en-AU"/>
        </w:rPr>
        <w:t>is likely to include some or most of:</w:t>
      </w:r>
    </w:p>
    <w:p w14:paraId="018284EF" w14:textId="77777777" w:rsidR="00D83B0B" w:rsidRPr="00D83B0B" w:rsidRDefault="00CD2794" w:rsidP="00445319">
      <w:pPr>
        <w:pStyle w:val="ListParagraph"/>
        <w:numPr>
          <w:ilvl w:val="0"/>
          <w:numId w:val="12"/>
        </w:numPr>
        <w:rPr>
          <w:lang w:eastAsia="en-AU"/>
        </w:rPr>
      </w:pPr>
      <w:r w:rsidRPr="00D83B0B">
        <w:rPr>
          <w:lang w:eastAsia="en-AU"/>
        </w:rPr>
        <w:t>Evidence</w:t>
      </w:r>
      <w:r w:rsidR="00D83B0B" w:rsidRPr="00D83B0B">
        <w:rPr>
          <w:lang w:eastAsia="en-AU"/>
        </w:rPr>
        <w:t xml:space="preserve"> of a scholarly</w:t>
      </w:r>
      <w:r w:rsidR="00F65E4B">
        <w:rPr>
          <w:lang w:eastAsia="en-AU"/>
        </w:rPr>
        <w:t xml:space="preserve"> and reflective</w:t>
      </w:r>
      <w:r w:rsidR="00D83B0B" w:rsidRPr="00D83B0B">
        <w:rPr>
          <w:lang w:eastAsia="en-AU"/>
        </w:rPr>
        <w:t xml:space="preserve"> approach, framed by a conscious philosophy of teaching or student support. </w:t>
      </w:r>
    </w:p>
    <w:p w14:paraId="07326340" w14:textId="77777777" w:rsidR="00D83B0B" w:rsidRPr="00D83B0B" w:rsidRDefault="00CD2794" w:rsidP="00445319">
      <w:pPr>
        <w:pStyle w:val="ListParagraph"/>
        <w:numPr>
          <w:ilvl w:val="0"/>
          <w:numId w:val="12"/>
        </w:numPr>
        <w:rPr>
          <w:lang w:eastAsia="en-AU"/>
        </w:rPr>
      </w:pPr>
      <w:r w:rsidRPr="00D83B0B">
        <w:rPr>
          <w:lang w:eastAsia="en-AU"/>
        </w:rPr>
        <w:t>Clear</w:t>
      </w:r>
      <w:r w:rsidR="00D83B0B" w:rsidRPr="00D83B0B">
        <w:rPr>
          <w:lang w:eastAsia="en-AU"/>
        </w:rPr>
        <w:t xml:space="preserve"> descriptions of particular practices relevant to the contribution(s), with concrete examples</w:t>
      </w:r>
      <w:r w:rsidR="00D61C4B">
        <w:rPr>
          <w:lang w:eastAsia="en-AU"/>
        </w:rPr>
        <w:t>, particularly of practices that illustrate excellence, innovation, creativity or imagination</w:t>
      </w:r>
      <w:r w:rsidR="00D83B0B" w:rsidRPr="00D83B0B">
        <w:rPr>
          <w:lang w:eastAsia="en-AU"/>
        </w:rPr>
        <w:t xml:space="preserve">. </w:t>
      </w:r>
    </w:p>
    <w:p w14:paraId="331637FD" w14:textId="77777777" w:rsidR="00D83B0B" w:rsidRPr="00D83B0B" w:rsidRDefault="00CD2794" w:rsidP="00445319">
      <w:pPr>
        <w:pStyle w:val="ListParagraph"/>
        <w:numPr>
          <w:ilvl w:val="0"/>
          <w:numId w:val="12"/>
        </w:numPr>
        <w:rPr>
          <w:lang w:eastAsia="en-AU"/>
        </w:rPr>
      </w:pPr>
      <w:r w:rsidRPr="00D83B0B">
        <w:rPr>
          <w:lang w:eastAsia="en-AU"/>
        </w:rPr>
        <w:t>Achievement</w:t>
      </w:r>
      <w:r w:rsidR="00D83B0B" w:rsidRPr="00D83B0B">
        <w:rPr>
          <w:lang w:eastAsia="en-AU"/>
        </w:rPr>
        <w:t xml:space="preserve"> of positive student outcomes relevant to the contribution. Examples could include: evidence </w:t>
      </w:r>
      <w:r w:rsidR="00F65E4B">
        <w:rPr>
          <w:lang w:eastAsia="en-AU"/>
        </w:rPr>
        <w:t>about how</w:t>
      </w:r>
      <w:r w:rsidR="00D83B0B" w:rsidRPr="00D83B0B">
        <w:rPr>
          <w:lang w:eastAsia="en-AU"/>
        </w:rPr>
        <w:t xml:space="preserve"> student work </w:t>
      </w:r>
      <w:r w:rsidR="00F65E4B">
        <w:rPr>
          <w:lang w:eastAsia="en-AU"/>
        </w:rPr>
        <w:t xml:space="preserve">demonstrates the </w:t>
      </w:r>
      <w:r w:rsidR="00D83B0B" w:rsidRPr="00D83B0B">
        <w:rPr>
          <w:lang w:eastAsia="en-AU"/>
        </w:rPr>
        <w:t>development of graduate attributes such as independent learning, critical thinking, communication, professional dispositions; improvements in learning of particular subject matter; enhanced student engagement; improvements in success for particular groups of students; student achievements such as prizes or awards</w:t>
      </w:r>
      <w:r w:rsidR="00F65E4B">
        <w:rPr>
          <w:lang w:eastAsia="en-AU"/>
        </w:rPr>
        <w:t>; feedback from project clients or employers</w:t>
      </w:r>
      <w:r w:rsidR="00D83B0B" w:rsidRPr="00D83B0B">
        <w:rPr>
          <w:lang w:eastAsia="en-AU"/>
        </w:rPr>
        <w:t xml:space="preserve">. </w:t>
      </w:r>
    </w:p>
    <w:p w14:paraId="766EAA8E" w14:textId="77777777" w:rsidR="00B771EE" w:rsidRDefault="00CD2794" w:rsidP="00445319">
      <w:pPr>
        <w:pStyle w:val="ListParagraph"/>
        <w:numPr>
          <w:ilvl w:val="0"/>
          <w:numId w:val="12"/>
        </w:numPr>
        <w:rPr>
          <w:lang w:eastAsia="en-AU"/>
        </w:rPr>
      </w:pPr>
      <w:r w:rsidRPr="00D83B0B">
        <w:rPr>
          <w:lang w:eastAsia="en-AU"/>
        </w:rPr>
        <w:t>Positive</w:t>
      </w:r>
      <w:r w:rsidR="00D83B0B" w:rsidRPr="00D83B0B">
        <w:rPr>
          <w:lang w:eastAsia="en-AU"/>
        </w:rPr>
        <w:t xml:space="preserve"> student feedback, </w:t>
      </w:r>
      <w:r w:rsidR="00B771EE">
        <w:rPr>
          <w:lang w:eastAsia="en-AU"/>
        </w:rPr>
        <w:t>as shown in the Student Feedback Survey (SFS) Summary Report</w:t>
      </w:r>
      <w:r w:rsidR="00D83B0B" w:rsidRPr="00D83B0B">
        <w:rPr>
          <w:lang w:eastAsia="en-AU"/>
        </w:rPr>
        <w:t xml:space="preserve"> </w:t>
      </w:r>
      <w:r w:rsidR="00F65E4B">
        <w:rPr>
          <w:lang w:eastAsia="en-AU"/>
        </w:rPr>
        <w:t>and/</w:t>
      </w:r>
      <w:r w:rsidR="00D83B0B" w:rsidRPr="00D83B0B">
        <w:rPr>
          <w:lang w:eastAsia="en-AU"/>
        </w:rPr>
        <w:t xml:space="preserve">or other relevant indicators depending on the contribution. </w:t>
      </w:r>
    </w:p>
    <w:p w14:paraId="0E91F047" w14:textId="77777777" w:rsidR="00D83B0B" w:rsidRPr="00D83B0B" w:rsidRDefault="00D83B0B" w:rsidP="00445319">
      <w:pPr>
        <w:pStyle w:val="ListParagraph"/>
        <w:numPr>
          <w:ilvl w:val="0"/>
          <w:numId w:val="12"/>
        </w:numPr>
        <w:rPr>
          <w:lang w:eastAsia="en-AU"/>
        </w:rPr>
      </w:pPr>
      <w:r w:rsidRPr="00D83B0B">
        <w:rPr>
          <w:lang w:eastAsia="en-AU"/>
        </w:rPr>
        <w:t xml:space="preserve">Evidence </w:t>
      </w:r>
      <w:r w:rsidR="00B771EE">
        <w:rPr>
          <w:lang w:eastAsia="en-AU"/>
        </w:rPr>
        <w:t>of</w:t>
      </w:r>
      <w:r w:rsidRPr="00D83B0B">
        <w:rPr>
          <w:lang w:eastAsia="en-AU"/>
        </w:rPr>
        <w:t xml:space="preserve"> how the applicant(s) have responded to feedback over time in order to refine/improve the contribution.</w:t>
      </w:r>
    </w:p>
    <w:p w14:paraId="0FBB9835" w14:textId="77777777" w:rsidR="007C0D4B" w:rsidRPr="00D83B0B" w:rsidRDefault="007C0D4B" w:rsidP="007C0D4B">
      <w:pPr>
        <w:pStyle w:val="ListParagraph"/>
        <w:numPr>
          <w:ilvl w:val="0"/>
          <w:numId w:val="12"/>
        </w:numPr>
        <w:rPr>
          <w:lang w:eastAsia="en-AU"/>
        </w:rPr>
      </w:pPr>
      <w:r>
        <w:rPr>
          <w:lang w:eastAsia="en-AU"/>
        </w:rPr>
        <w:t>Evaluation of the subject beyond the SFS Summary Report.</w:t>
      </w:r>
    </w:p>
    <w:p w14:paraId="2ACAD683" w14:textId="77777777" w:rsidR="00D83B0B" w:rsidRDefault="00CD2794" w:rsidP="00445319">
      <w:pPr>
        <w:pStyle w:val="ListParagraph"/>
        <w:numPr>
          <w:ilvl w:val="0"/>
          <w:numId w:val="12"/>
        </w:numPr>
        <w:rPr>
          <w:lang w:eastAsia="en-AU"/>
        </w:rPr>
      </w:pPr>
      <w:r>
        <w:rPr>
          <w:lang w:eastAsia="en-AU"/>
        </w:rPr>
        <w:t>P</w:t>
      </w:r>
      <w:r w:rsidRPr="00D83B0B">
        <w:rPr>
          <w:lang w:eastAsia="en-AU"/>
        </w:rPr>
        <w:t xml:space="preserve">eer </w:t>
      </w:r>
      <w:r w:rsidR="00D83B0B" w:rsidRPr="00D83B0B">
        <w:rPr>
          <w:lang w:eastAsia="en-AU"/>
        </w:rPr>
        <w:t>review or recognition of the contribution</w:t>
      </w:r>
      <w:r w:rsidR="00036F03">
        <w:rPr>
          <w:lang w:eastAsia="en-AU"/>
        </w:rPr>
        <w:t xml:space="preserve">, including evidence of </w:t>
      </w:r>
      <w:proofErr w:type="spellStart"/>
      <w:proofErr w:type="gramStart"/>
      <w:r w:rsidR="00036F03">
        <w:rPr>
          <w:lang w:eastAsia="en-AU"/>
        </w:rPr>
        <w:t>learning.futures</w:t>
      </w:r>
      <w:proofErr w:type="spellEnd"/>
      <w:proofErr w:type="gramEnd"/>
      <w:r w:rsidR="00036F03">
        <w:rPr>
          <w:lang w:eastAsia="en-AU"/>
        </w:rPr>
        <w:t xml:space="preserve"> </w:t>
      </w:r>
      <w:r w:rsidR="00C0135C">
        <w:rPr>
          <w:lang w:eastAsia="en-AU"/>
        </w:rPr>
        <w:t xml:space="preserve">stage 1 </w:t>
      </w:r>
      <w:r w:rsidR="008165B7">
        <w:rPr>
          <w:lang w:eastAsia="en-AU"/>
        </w:rPr>
        <w:t>cer</w:t>
      </w:r>
      <w:r w:rsidR="00C0135C">
        <w:rPr>
          <w:lang w:eastAsia="en-AU"/>
        </w:rPr>
        <w:t xml:space="preserve">tification and stage 2 peer observation </w:t>
      </w:r>
      <w:r w:rsidR="008165B7">
        <w:rPr>
          <w:lang w:eastAsia="en-AU"/>
        </w:rPr>
        <w:t xml:space="preserve"> </w:t>
      </w:r>
      <w:r w:rsidR="00036F03">
        <w:rPr>
          <w:lang w:eastAsia="en-AU"/>
        </w:rPr>
        <w:t>and any evidence of influence on peers’ learning and teaching practices</w:t>
      </w:r>
      <w:r>
        <w:rPr>
          <w:lang w:eastAsia="en-AU"/>
        </w:rPr>
        <w:t>.</w:t>
      </w:r>
    </w:p>
    <w:p w14:paraId="42942E57" w14:textId="77777777" w:rsidR="00D83B0B" w:rsidRPr="00D83B0B" w:rsidRDefault="00CD2794" w:rsidP="00445319">
      <w:pPr>
        <w:pStyle w:val="ListParagraph"/>
        <w:numPr>
          <w:ilvl w:val="0"/>
          <w:numId w:val="12"/>
        </w:numPr>
        <w:rPr>
          <w:lang w:eastAsia="en-AU"/>
        </w:rPr>
      </w:pPr>
      <w:r>
        <w:rPr>
          <w:lang w:eastAsia="en-AU"/>
        </w:rPr>
        <w:t>S</w:t>
      </w:r>
      <w:r w:rsidRPr="00D83B0B">
        <w:rPr>
          <w:lang w:eastAsia="en-AU"/>
        </w:rPr>
        <w:t xml:space="preserve">cholarly </w:t>
      </w:r>
      <w:r w:rsidR="00D83B0B" w:rsidRPr="00D83B0B">
        <w:rPr>
          <w:lang w:eastAsia="en-AU"/>
        </w:rPr>
        <w:t>communication of the contribution</w:t>
      </w:r>
      <w:r w:rsidR="00F65E4B">
        <w:rPr>
          <w:lang w:eastAsia="en-AU"/>
        </w:rPr>
        <w:t>s</w:t>
      </w:r>
      <w:r w:rsidR="00D83B0B" w:rsidRPr="00D83B0B">
        <w:rPr>
          <w:lang w:eastAsia="en-AU"/>
        </w:rPr>
        <w:t>, for example through Faculty or UTS seminars or Teaching and Learning forums, conference papers or publications</w:t>
      </w:r>
      <w:r>
        <w:rPr>
          <w:lang w:eastAsia="en-AU"/>
        </w:rPr>
        <w:t>.</w:t>
      </w:r>
    </w:p>
    <w:p w14:paraId="49C295C6" w14:textId="77777777" w:rsidR="00D83B0B" w:rsidRPr="00D83B0B" w:rsidRDefault="00CD2794" w:rsidP="00445319">
      <w:pPr>
        <w:pStyle w:val="ListParagraph"/>
        <w:numPr>
          <w:ilvl w:val="0"/>
          <w:numId w:val="12"/>
        </w:numPr>
        <w:rPr>
          <w:lang w:eastAsia="en-AU"/>
        </w:rPr>
      </w:pPr>
      <w:r>
        <w:rPr>
          <w:lang w:eastAsia="en-AU"/>
        </w:rPr>
        <w:t>F</w:t>
      </w:r>
      <w:r w:rsidRPr="00D83B0B">
        <w:rPr>
          <w:lang w:eastAsia="en-AU"/>
        </w:rPr>
        <w:t xml:space="preserve">or </w:t>
      </w:r>
      <w:r w:rsidR="00D83B0B" w:rsidRPr="00D83B0B">
        <w:rPr>
          <w:lang w:eastAsia="en-AU"/>
        </w:rPr>
        <w:t>leadership contributions,</w:t>
      </w:r>
      <w:r w:rsidR="00B771EE">
        <w:rPr>
          <w:lang w:eastAsia="en-AU"/>
        </w:rPr>
        <w:t xml:space="preserve"> evidence of the</w:t>
      </w:r>
      <w:r w:rsidR="00D83B0B" w:rsidRPr="00D83B0B">
        <w:rPr>
          <w:lang w:eastAsia="en-AU"/>
        </w:rPr>
        <w:t xml:space="preserve"> impact on broader teaching or support practices in a course or program</w:t>
      </w:r>
      <w:r w:rsidR="00036F03">
        <w:rPr>
          <w:lang w:eastAsia="en-AU"/>
        </w:rPr>
        <w:t xml:space="preserve"> or across a faculty or the university</w:t>
      </w:r>
      <w:r>
        <w:rPr>
          <w:lang w:eastAsia="en-AU"/>
        </w:rPr>
        <w:t>.</w:t>
      </w:r>
    </w:p>
    <w:p w14:paraId="48F8A26C" w14:textId="77777777" w:rsidR="00D83B0B" w:rsidRPr="00D83B0B" w:rsidRDefault="00CD2794" w:rsidP="00445319">
      <w:pPr>
        <w:pStyle w:val="ListParagraph"/>
        <w:numPr>
          <w:ilvl w:val="0"/>
          <w:numId w:val="12"/>
        </w:numPr>
        <w:rPr>
          <w:lang w:eastAsia="en-AU"/>
        </w:rPr>
      </w:pPr>
      <w:r>
        <w:rPr>
          <w:lang w:eastAsia="en-AU"/>
        </w:rPr>
        <w:t>E</w:t>
      </w:r>
      <w:r w:rsidRPr="00D83B0B">
        <w:rPr>
          <w:lang w:eastAsia="en-AU"/>
        </w:rPr>
        <w:t xml:space="preserve">vidence </w:t>
      </w:r>
      <w:r w:rsidR="00D83B0B" w:rsidRPr="00D83B0B">
        <w:rPr>
          <w:lang w:eastAsia="en-AU"/>
        </w:rPr>
        <w:t>of internal recognition of the contribution within UTS and</w:t>
      </w:r>
      <w:r w:rsidR="00F65E4B">
        <w:rPr>
          <w:lang w:eastAsia="en-AU"/>
        </w:rPr>
        <w:t>/</w:t>
      </w:r>
      <w:r w:rsidR="00D83B0B" w:rsidRPr="00D83B0B">
        <w:rPr>
          <w:lang w:eastAsia="en-AU"/>
        </w:rPr>
        <w:t>or evidence of external recognition, for example by professional bodies, employers or other universities</w:t>
      </w:r>
      <w:r>
        <w:rPr>
          <w:lang w:eastAsia="en-AU"/>
        </w:rPr>
        <w:t>.</w:t>
      </w:r>
    </w:p>
    <w:p w14:paraId="057BECBE" w14:textId="77777777" w:rsidR="00D83B0B" w:rsidRPr="00D83B0B" w:rsidRDefault="00D83B0B" w:rsidP="00445319">
      <w:pPr>
        <w:pStyle w:val="Heading1"/>
        <w:rPr>
          <w:lang w:eastAsia="en-AU"/>
        </w:rPr>
      </w:pPr>
      <w:r w:rsidRPr="00D83B0B">
        <w:rPr>
          <w:lang w:eastAsia="en-AU"/>
        </w:rPr>
        <w:t>Nominations</w:t>
      </w:r>
    </w:p>
    <w:p w14:paraId="7E35F0E3" w14:textId="77777777" w:rsidR="00D83B0B" w:rsidRDefault="00D91C8A" w:rsidP="00445319">
      <w:pPr>
        <w:rPr>
          <w:lang w:eastAsia="en-AU"/>
        </w:rPr>
      </w:pPr>
      <w:r>
        <w:rPr>
          <w:lang w:eastAsia="en-AU"/>
        </w:rPr>
        <w:t xml:space="preserve">Staff may self-nominate for both the Awards and Citations. </w:t>
      </w:r>
    </w:p>
    <w:p w14:paraId="766739AF" w14:textId="77777777" w:rsidR="00D91C8A" w:rsidRPr="00D83B0B" w:rsidRDefault="00D91C8A" w:rsidP="00445319">
      <w:pPr>
        <w:rPr>
          <w:lang w:eastAsia="en-AU"/>
        </w:rPr>
      </w:pPr>
      <w:r>
        <w:rPr>
          <w:lang w:eastAsia="en-AU"/>
        </w:rPr>
        <w:lastRenderedPageBreak/>
        <w:t>Within the application statement</w:t>
      </w:r>
      <w:r w:rsidR="001D0AE8">
        <w:rPr>
          <w:lang w:eastAsia="en-AU"/>
        </w:rPr>
        <w:t xml:space="preserve"> and page limit</w:t>
      </w:r>
      <w:r>
        <w:rPr>
          <w:lang w:eastAsia="en-AU"/>
        </w:rPr>
        <w:t xml:space="preserve">, applicants may include </w:t>
      </w:r>
      <w:r w:rsidR="001D0AE8">
        <w:rPr>
          <w:lang w:eastAsia="en-AU"/>
        </w:rPr>
        <w:t xml:space="preserve">brief </w:t>
      </w:r>
      <w:r>
        <w:rPr>
          <w:lang w:eastAsia="en-AU"/>
        </w:rPr>
        <w:t xml:space="preserve">supporting comments from students, staff, or others, in addition to the two required references. </w:t>
      </w:r>
    </w:p>
    <w:p w14:paraId="711CED46" w14:textId="77777777" w:rsidR="00D83B0B" w:rsidRPr="00D83B0B" w:rsidRDefault="00D83B0B" w:rsidP="00445319">
      <w:pPr>
        <w:rPr>
          <w:lang w:eastAsia="en-AU"/>
        </w:rPr>
      </w:pPr>
      <w:r w:rsidRPr="00D83B0B">
        <w:rPr>
          <w:lang w:eastAsia="en-AU"/>
        </w:rPr>
        <w:t>Nominations should be forwarded to the</w:t>
      </w:r>
      <w:r w:rsidR="00BD1DC2">
        <w:rPr>
          <w:lang w:eastAsia="en-AU"/>
        </w:rPr>
        <w:t xml:space="preserve"> office of the</w:t>
      </w:r>
      <w:r w:rsidR="00B771EE" w:rsidRPr="00D83B0B">
        <w:rPr>
          <w:lang w:eastAsia="en-AU"/>
        </w:rPr>
        <w:t xml:space="preserve"> Deputy Vice-Chancellor (</w:t>
      </w:r>
      <w:r w:rsidR="00B771EE">
        <w:rPr>
          <w:lang w:eastAsia="en-AU"/>
        </w:rPr>
        <w:t>Education and Students</w:t>
      </w:r>
      <w:r w:rsidR="00B771EE" w:rsidRPr="00D83B0B">
        <w:rPr>
          <w:lang w:eastAsia="en-AU"/>
        </w:rPr>
        <w:t>)</w:t>
      </w:r>
      <w:r w:rsidR="00B771EE">
        <w:rPr>
          <w:lang w:eastAsia="en-AU"/>
        </w:rPr>
        <w:t xml:space="preserve"> as </w:t>
      </w:r>
      <w:r w:rsidRPr="00D83B0B">
        <w:rPr>
          <w:lang w:eastAsia="en-AU"/>
        </w:rPr>
        <w:t>Chair of the UTS Learning and Teaching Awards Selection Committee</w:t>
      </w:r>
      <w:r w:rsidR="00B771EE">
        <w:rPr>
          <w:lang w:eastAsia="en-AU"/>
        </w:rPr>
        <w:t>.</w:t>
      </w:r>
    </w:p>
    <w:p w14:paraId="7DC79C9F" w14:textId="77777777" w:rsidR="00D83B0B" w:rsidRPr="00D83B0B" w:rsidRDefault="0019262D" w:rsidP="00445319">
      <w:pPr>
        <w:rPr>
          <w:lang w:eastAsia="en-AU"/>
        </w:rPr>
      </w:pPr>
      <w:r w:rsidRPr="00D83B0B">
        <w:rPr>
          <w:lang w:eastAsia="en-AU"/>
        </w:rPr>
        <w:t>The nomination and supporting information should focus on evidence of learning and teaching activities undertaken at UTS.</w:t>
      </w:r>
      <w:r>
        <w:rPr>
          <w:lang w:eastAsia="en-AU"/>
        </w:rPr>
        <w:t xml:space="preserve"> </w:t>
      </w:r>
      <w:r w:rsidR="00D83B0B" w:rsidRPr="00D83B0B">
        <w:rPr>
          <w:lang w:eastAsia="en-AU"/>
        </w:rPr>
        <w:t>Nominations shall consist of</w:t>
      </w:r>
      <w:r w:rsidR="0008441D">
        <w:rPr>
          <w:lang w:eastAsia="en-AU"/>
        </w:rPr>
        <w:t xml:space="preserve"> the items detailed below.</w:t>
      </w:r>
    </w:p>
    <w:p w14:paraId="6DD08C40" w14:textId="77777777" w:rsidR="00D83B0B" w:rsidRPr="00D83B0B" w:rsidRDefault="00D83B0B" w:rsidP="00445319">
      <w:pPr>
        <w:pStyle w:val="Heading2"/>
        <w:rPr>
          <w:lang w:eastAsia="en-AU"/>
        </w:rPr>
      </w:pPr>
      <w:r w:rsidRPr="00D83B0B">
        <w:rPr>
          <w:lang w:eastAsia="en-AU"/>
        </w:rPr>
        <w:t xml:space="preserve">Nominations for </w:t>
      </w:r>
      <w:r w:rsidR="0008441D">
        <w:rPr>
          <w:lang w:eastAsia="en-AU"/>
        </w:rPr>
        <w:t>UTS Learning and Teaching C</w:t>
      </w:r>
      <w:r w:rsidRPr="00D83B0B">
        <w:rPr>
          <w:lang w:eastAsia="en-AU"/>
        </w:rPr>
        <w:t>itations</w:t>
      </w:r>
    </w:p>
    <w:p w14:paraId="74A16344" w14:textId="77777777" w:rsidR="00D83B0B" w:rsidRPr="00D83B0B" w:rsidRDefault="00D83B0B" w:rsidP="00445319">
      <w:pPr>
        <w:pStyle w:val="ListParagraph"/>
        <w:numPr>
          <w:ilvl w:val="0"/>
          <w:numId w:val="13"/>
        </w:numPr>
        <w:rPr>
          <w:lang w:eastAsia="en-AU"/>
        </w:rPr>
      </w:pPr>
      <w:r w:rsidRPr="00445319">
        <w:rPr>
          <w:b/>
          <w:bCs/>
          <w:lang w:eastAsia="en-AU"/>
        </w:rPr>
        <w:t>Applicants must submit</w:t>
      </w:r>
      <w:r w:rsidRPr="00D83B0B">
        <w:rPr>
          <w:lang w:eastAsia="en-AU"/>
        </w:rPr>
        <w:t xml:space="preserve"> a </w:t>
      </w:r>
      <w:hyperlink r:id="rId11" w:history="1">
        <w:r w:rsidRPr="00445319">
          <w:rPr>
            <w:b/>
            <w:bCs/>
            <w:color w:val="0000FF"/>
            <w:u w:val="single"/>
            <w:bdr w:val="none" w:sz="0" w:space="0" w:color="auto" w:frame="1"/>
            <w:lang w:eastAsia="en-AU"/>
          </w:rPr>
          <w:t>completed nomination form</w:t>
        </w:r>
      </w:hyperlink>
      <w:r w:rsidRPr="00D83B0B">
        <w:rPr>
          <w:lang w:eastAsia="en-AU"/>
        </w:rPr>
        <w:t xml:space="preserve"> (DOC 97KB) which includes: </w:t>
      </w:r>
    </w:p>
    <w:p w14:paraId="6E6A16D2" w14:textId="77777777" w:rsidR="00D83B0B" w:rsidRPr="00D83B0B" w:rsidRDefault="001D0AE8" w:rsidP="00445319">
      <w:pPr>
        <w:pStyle w:val="ListParagraph"/>
        <w:numPr>
          <w:ilvl w:val="0"/>
          <w:numId w:val="14"/>
        </w:numPr>
        <w:rPr>
          <w:lang w:eastAsia="en-AU"/>
        </w:rPr>
      </w:pPr>
      <w:r>
        <w:rPr>
          <w:lang w:eastAsia="en-AU"/>
        </w:rPr>
        <w:t>A citation or award</w:t>
      </w:r>
      <w:r w:rsidR="00D83B0B" w:rsidRPr="00D83B0B">
        <w:rPr>
          <w:lang w:eastAsia="en-AU"/>
        </w:rPr>
        <w:t xml:space="preserve"> title of not more than 25 words. </w:t>
      </w:r>
    </w:p>
    <w:p w14:paraId="76FA5E83" w14:textId="77777777" w:rsidR="00D83B0B" w:rsidRPr="00D83B0B" w:rsidRDefault="00BD1DC2" w:rsidP="00445319">
      <w:pPr>
        <w:pStyle w:val="ListParagraph"/>
        <w:numPr>
          <w:ilvl w:val="0"/>
          <w:numId w:val="14"/>
        </w:numPr>
        <w:rPr>
          <w:lang w:eastAsia="en-AU"/>
        </w:rPr>
      </w:pPr>
      <w:r>
        <w:rPr>
          <w:lang w:eastAsia="en-AU"/>
        </w:rPr>
        <w:t>The signatures of all</w:t>
      </w:r>
      <w:r w:rsidR="00D83B0B" w:rsidRPr="00D83B0B">
        <w:rPr>
          <w:lang w:eastAsia="en-AU"/>
        </w:rPr>
        <w:t xml:space="preserve"> nominee/s</w:t>
      </w:r>
      <w:r w:rsidR="0019262D">
        <w:rPr>
          <w:lang w:eastAsia="en-AU"/>
        </w:rPr>
        <w:t xml:space="preserve">, </w:t>
      </w:r>
      <w:r w:rsidR="00D83B0B" w:rsidRPr="00D83B0B">
        <w:rPr>
          <w:lang w:eastAsia="en-AU"/>
        </w:rPr>
        <w:t>including all team members for team nominations.</w:t>
      </w:r>
      <w:r w:rsidR="0049692F">
        <w:rPr>
          <w:lang w:eastAsia="en-AU"/>
        </w:rPr>
        <w:t xml:space="preserve"> Digital signatures are acceptable. </w:t>
      </w:r>
    </w:p>
    <w:p w14:paraId="7E08BAE7" w14:textId="77777777" w:rsidR="00D91C8A" w:rsidRDefault="00D83B0B" w:rsidP="00445319">
      <w:pPr>
        <w:pStyle w:val="ListParagraph"/>
        <w:numPr>
          <w:ilvl w:val="0"/>
          <w:numId w:val="14"/>
        </w:numPr>
        <w:rPr>
          <w:lang w:eastAsia="en-AU"/>
        </w:rPr>
      </w:pPr>
      <w:r w:rsidRPr="00445319">
        <w:rPr>
          <w:b/>
          <w:lang w:eastAsia="en-AU"/>
        </w:rPr>
        <w:t>Two references</w:t>
      </w:r>
      <w:r w:rsidRPr="00D83B0B">
        <w:rPr>
          <w:lang w:eastAsia="en-AU"/>
        </w:rPr>
        <w:t xml:space="preserve"> provided by people who are able to make informed comment on the applicant</w:t>
      </w:r>
      <w:r w:rsidR="0019262D">
        <w:rPr>
          <w:lang w:eastAsia="en-AU"/>
        </w:rPr>
        <w:t>’</w:t>
      </w:r>
      <w:r w:rsidRPr="00D83B0B">
        <w:rPr>
          <w:lang w:eastAsia="en-AU"/>
        </w:rPr>
        <w:t>s contributions. These may be people within UTS, or outside of UTS if relevant.</w:t>
      </w:r>
      <w:r w:rsidR="007C0D4B">
        <w:rPr>
          <w:lang w:eastAsia="en-AU"/>
        </w:rPr>
        <w:t xml:space="preserve"> </w:t>
      </w:r>
      <w:r w:rsidR="00BD1DC2">
        <w:rPr>
          <w:lang w:eastAsia="en-AU"/>
        </w:rPr>
        <w:t>Each of the two references is to be a maximum of one A4 page in Arial or Calibri 11 point font, with minimum 2cm margins.</w:t>
      </w:r>
    </w:p>
    <w:p w14:paraId="2FF71EBD" w14:textId="77777777" w:rsidR="00D83B0B" w:rsidRPr="00D83B0B" w:rsidRDefault="00D91C8A" w:rsidP="00445319">
      <w:pPr>
        <w:pStyle w:val="ListParagraph"/>
        <w:numPr>
          <w:ilvl w:val="0"/>
          <w:numId w:val="14"/>
        </w:numPr>
        <w:rPr>
          <w:lang w:eastAsia="en-AU"/>
        </w:rPr>
      </w:pPr>
      <w:r>
        <w:rPr>
          <w:lang w:eastAsia="en-AU"/>
        </w:rPr>
        <w:t xml:space="preserve">In addition, the </w:t>
      </w:r>
      <w:r w:rsidR="00D83B0B" w:rsidRPr="00D83B0B">
        <w:rPr>
          <w:lang w:eastAsia="en-AU"/>
        </w:rPr>
        <w:t xml:space="preserve">Chair of the Selection Committee will contact </w:t>
      </w:r>
      <w:r w:rsidR="007C0D4B">
        <w:rPr>
          <w:lang w:eastAsia="en-AU"/>
        </w:rPr>
        <w:t xml:space="preserve">the applicant’s </w:t>
      </w:r>
      <w:r w:rsidR="00D83B0B" w:rsidRPr="00D83B0B">
        <w:rPr>
          <w:lang w:eastAsia="en-AU"/>
        </w:rPr>
        <w:t xml:space="preserve">Dean and/or Associate Dean for confidential written </w:t>
      </w:r>
      <w:r w:rsidR="0019262D" w:rsidRPr="00D83B0B">
        <w:rPr>
          <w:lang w:eastAsia="en-AU"/>
        </w:rPr>
        <w:t>comments;</w:t>
      </w:r>
      <w:r w:rsidR="00D83B0B" w:rsidRPr="00D83B0B">
        <w:rPr>
          <w:lang w:eastAsia="en-AU"/>
        </w:rPr>
        <w:t xml:space="preserve"> </w:t>
      </w:r>
      <w:r w:rsidR="0019262D">
        <w:rPr>
          <w:lang w:eastAsia="en-AU"/>
        </w:rPr>
        <w:t xml:space="preserve">as such </w:t>
      </w:r>
      <w:r w:rsidR="00D83B0B" w:rsidRPr="00D83B0B">
        <w:rPr>
          <w:lang w:eastAsia="en-AU"/>
        </w:rPr>
        <w:t xml:space="preserve">it is preferable to ask other referees for the reference </w:t>
      </w:r>
      <w:r w:rsidR="007C0D4B">
        <w:rPr>
          <w:lang w:eastAsia="en-AU"/>
        </w:rPr>
        <w:t>to</w:t>
      </w:r>
      <w:r w:rsidR="00D83B0B" w:rsidRPr="00D83B0B">
        <w:rPr>
          <w:lang w:eastAsia="en-AU"/>
        </w:rPr>
        <w:t xml:space="preserve"> submit with </w:t>
      </w:r>
      <w:r w:rsidR="007C0D4B">
        <w:rPr>
          <w:lang w:eastAsia="en-AU"/>
        </w:rPr>
        <w:t>the</w:t>
      </w:r>
      <w:r w:rsidR="00D83B0B" w:rsidRPr="00D83B0B">
        <w:rPr>
          <w:lang w:eastAsia="en-AU"/>
        </w:rPr>
        <w:t xml:space="preserve"> application. </w:t>
      </w:r>
    </w:p>
    <w:p w14:paraId="36630503" w14:textId="77777777" w:rsidR="00D83B0B" w:rsidRPr="00D83B0B" w:rsidRDefault="00D83B0B" w:rsidP="00445319">
      <w:pPr>
        <w:pStyle w:val="ListParagraph"/>
        <w:numPr>
          <w:ilvl w:val="0"/>
          <w:numId w:val="13"/>
        </w:numPr>
        <w:rPr>
          <w:lang w:eastAsia="en-AU"/>
        </w:rPr>
      </w:pPr>
      <w:r w:rsidRPr="00D83B0B">
        <w:rPr>
          <w:lang w:eastAsia="en-AU"/>
        </w:rPr>
        <w:t xml:space="preserve">A written </w:t>
      </w:r>
      <w:r w:rsidRPr="00445319">
        <w:rPr>
          <w:b/>
          <w:lang w:eastAsia="en-AU"/>
        </w:rPr>
        <w:t>statement addressing the relevant selection criteria</w:t>
      </w:r>
      <w:r w:rsidRPr="00D83B0B">
        <w:rPr>
          <w:lang w:eastAsia="en-AU"/>
        </w:rPr>
        <w:t xml:space="preserve"> in a way that demonstrates the quality of the contributions.</w:t>
      </w:r>
      <w:r w:rsidR="00CD2794">
        <w:rPr>
          <w:lang w:eastAsia="en-AU"/>
        </w:rPr>
        <w:t xml:space="preserve"> </w:t>
      </w:r>
      <w:r w:rsidRPr="00D83B0B">
        <w:rPr>
          <w:lang w:eastAsia="en-AU"/>
        </w:rPr>
        <w:t xml:space="preserve">For </w:t>
      </w:r>
      <w:r w:rsidRPr="00445319">
        <w:rPr>
          <w:b/>
          <w:bCs/>
          <w:lang w:eastAsia="en-AU"/>
        </w:rPr>
        <w:t>Citation</w:t>
      </w:r>
      <w:r w:rsidRPr="00D83B0B">
        <w:rPr>
          <w:lang w:eastAsia="en-AU"/>
        </w:rPr>
        <w:t xml:space="preserve"> applications the </w:t>
      </w:r>
      <w:r w:rsidR="0019262D">
        <w:rPr>
          <w:lang w:eastAsia="en-AU"/>
        </w:rPr>
        <w:t xml:space="preserve">written </w:t>
      </w:r>
      <w:r w:rsidRPr="00D83B0B">
        <w:rPr>
          <w:lang w:eastAsia="en-AU"/>
        </w:rPr>
        <w:t xml:space="preserve">statement will be no more than </w:t>
      </w:r>
      <w:r w:rsidR="00BD1DC2">
        <w:rPr>
          <w:b/>
          <w:bCs/>
          <w:lang w:eastAsia="en-AU"/>
        </w:rPr>
        <w:t>two</w:t>
      </w:r>
      <w:r w:rsidR="00BD1DC2" w:rsidRPr="00D83B0B">
        <w:rPr>
          <w:lang w:eastAsia="en-AU"/>
        </w:rPr>
        <w:t xml:space="preserve"> </w:t>
      </w:r>
      <w:r w:rsidRPr="00D83B0B">
        <w:rPr>
          <w:lang w:eastAsia="en-AU"/>
        </w:rPr>
        <w:t>A4 pages</w:t>
      </w:r>
      <w:r w:rsidR="00BD1DC2">
        <w:rPr>
          <w:lang w:eastAsia="en-AU"/>
        </w:rPr>
        <w:t xml:space="preserve"> </w:t>
      </w:r>
      <w:r w:rsidR="0019262D">
        <w:rPr>
          <w:lang w:eastAsia="en-AU"/>
        </w:rPr>
        <w:t xml:space="preserve">in Arial or Calibri </w:t>
      </w:r>
      <w:proofErr w:type="gramStart"/>
      <w:r w:rsidR="0019262D">
        <w:rPr>
          <w:lang w:eastAsia="en-AU"/>
        </w:rPr>
        <w:t>11 point</w:t>
      </w:r>
      <w:proofErr w:type="gramEnd"/>
      <w:r w:rsidR="0019262D">
        <w:rPr>
          <w:lang w:eastAsia="en-AU"/>
        </w:rPr>
        <w:t xml:space="preserve"> font, with</w:t>
      </w:r>
      <w:r w:rsidR="00FD0BC1">
        <w:rPr>
          <w:lang w:eastAsia="en-AU"/>
        </w:rPr>
        <w:t xml:space="preserve"> minimum</w:t>
      </w:r>
      <w:r w:rsidR="0019262D">
        <w:rPr>
          <w:lang w:eastAsia="en-AU"/>
        </w:rPr>
        <w:t xml:space="preserve"> 2cm margins</w:t>
      </w:r>
      <w:r w:rsidRPr="00D83B0B">
        <w:rPr>
          <w:lang w:eastAsia="en-AU"/>
        </w:rPr>
        <w:t xml:space="preserve">. </w:t>
      </w:r>
    </w:p>
    <w:p w14:paraId="0FC42174" w14:textId="77777777" w:rsidR="00D83B0B" w:rsidRDefault="00D83B0B" w:rsidP="00445319">
      <w:pPr>
        <w:pStyle w:val="ListParagraph"/>
        <w:numPr>
          <w:ilvl w:val="0"/>
          <w:numId w:val="13"/>
        </w:numPr>
        <w:rPr>
          <w:lang w:eastAsia="en-AU"/>
        </w:rPr>
      </w:pPr>
      <w:r w:rsidRPr="00445319">
        <w:rPr>
          <w:b/>
          <w:lang w:eastAsia="en-AU"/>
        </w:rPr>
        <w:t>Student Feedback Survey</w:t>
      </w:r>
      <w:r w:rsidR="0019262D">
        <w:rPr>
          <w:b/>
          <w:lang w:eastAsia="en-AU"/>
        </w:rPr>
        <w:t xml:space="preserve"> Summary Reports</w:t>
      </w:r>
      <w:r w:rsidRPr="00D83B0B">
        <w:rPr>
          <w:lang w:eastAsia="en-AU"/>
        </w:rPr>
        <w:t xml:space="preserve"> for </w:t>
      </w:r>
      <w:r w:rsidR="00BD1DC2">
        <w:rPr>
          <w:lang w:eastAsia="en-AU"/>
        </w:rPr>
        <w:t>the</w:t>
      </w:r>
      <w:r w:rsidRPr="00D83B0B">
        <w:rPr>
          <w:lang w:eastAsia="en-AU"/>
        </w:rPr>
        <w:t xml:space="preserve"> last two years</w:t>
      </w:r>
      <w:r w:rsidR="004C7BAC">
        <w:rPr>
          <w:lang w:eastAsia="en-AU"/>
        </w:rPr>
        <w:t xml:space="preserve">, for applications related to </w:t>
      </w:r>
      <w:r w:rsidRPr="00D83B0B">
        <w:rPr>
          <w:lang w:eastAsia="en-AU"/>
        </w:rPr>
        <w:t xml:space="preserve">for teaching in coursework subjects. </w:t>
      </w:r>
      <w:r w:rsidR="0019262D">
        <w:rPr>
          <w:lang w:eastAsia="en-AU"/>
        </w:rPr>
        <w:t>SFS Summary Reports are</w:t>
      </w:r>
      <w:r w:rsidR="009E228D" w:rsidRPr="00F12C96">
        <w:rPr>
          <w:color w:val="000000" w:themeColor="text1"/>
          <w:lang w:eastAsia="en-AU"/>
        </w:rPr>
        <w:t xml:space="preserve"> </w:t>
      </w:r>
      <w:r w:rsidR="009E228D" w:rsidRPr="00D83B0B">
        <w:rPr>
          <w:lang w:eastAsia="en-AU"/>
        </w:rPr>
        <w:t>available from P</w:t>
      </w:r>
      <w:r w:rsidR="009E228D">
        <w:rPr>
          <w:lang w:eastAsia="en-AU"/>
        </w:rPr>
        <w:t xml:space="preserve">lanning and </w:t>
      </w:r>
      <w:r w:rsidR="009E228D" w:rsidRPr="00D83B0B">
        <w:rPr>
          <w:lang w:eastAsia="en-AU"/>
        </w:rPr>
        <w:t>Q</w:t>
      </w:r>
      <w:r w:rsidR="009E228D">
        <w:rPr>
          <w:lang w:eastAsia="en-AU"/>
        </w:rPr>
        <w:t xml:space="preserve">uality </w:t>
      </w:r>
      <w:r w:rsidR="009E228D" w:rsidRPr="00D83B0B">
        <w:rPr>
          <w:lang w:eastAsia="en-AU"/>
        </w:rPr>
        <w:t>U</w:t>
      </w:r>
      <w:r w:rsidR="009E228D">
        <w:rPr>
          <w:lang w:eastAsia="en-AU"/>
        </w:rPr>
        <w:t>nit</w:t>
      </w:r>
      <w:r w:rsidR="00BD1DC2">
        <w:rPr>
          <w:lang w:eastAsia="en-AU"/>
        </w:rPr>
        <w:t xml:space="preserve"> (ask for the summary report for promotion)</w:t>
      </w:r>
      <w:r w:rsidR="009E228D" w:rsidRPr="00D83B0B">
        <w:rPr>
          <w:lang w:eastAsia="en-AU"/>
        </w:rPr>
        <w:t>.</w:t>
      </w:r>
      <w:r w:rsidR="009E228D">
        <w:rPr>
          <w:lang w:eastAsia="en-AU"/>
        </w:rPr>
        <w:t xml:space="preserve"> </w:t>
      </w:r>
      <w:r w:rsidRPr="00D83B0B">
        <w:rPr>
          <w:lang w:eastAsia="en-AU"/>
        </w:rPr>
        <w:t xml:space="preserve">Equivalent evaluation evidence should be provided for applications that relate to student support contributions. Postgraduate supervision applicants are advised to use the </w:t>
      </w:r>
      <w:r w:rsidR="00CD2794" w:rsidRPr="00CD2794">
        <w:rPr>
          <w:lang w:eastAsia="en-AU"/>
        </w:rPr>
        <w:t>Research Supervision Feedback Survey (RSFS)</w:t>
      </w:r>
      <w:r w:rsidRPr="00D83B0B">
        <w:rPr>
          <w:lang w:eastAsia="en-AU"/>
        </w:rPr>
        <w:t xml:space="preserve">, </w:t>
      </w:r>
      <w:r w:rsidR="0019262D">
        <w:rPr>
          <w:lang w:eastAsia="en-AU"/>
        </w:rPr>
        <w:t xml:space="preserve">also </w:t>
      </w:r>
      <w:r w:rsidRPr="00D83B0B">
        <w:rPr>
          <w:lang w:eastAsia="en-AU"/>
        </w:rPr>
        <w:t xml:space="preserve">available from PQU. </w:t>
      </w:r>
    </w:p>
    <w:p w14:paraId="72441F0D" w14:textId="77777777" w:rsidR="00BD1DC2" w:rsidRPr="00D83B0B" w:rsidRDefault="00BD1DC2" w:rsidP="00445319">
      <w:pPr>
        <w:pStyle w:val="ListParagraph"/>
        <w:numPr>
          <w:ilvl w:val="0"/>
          <w:numId w:val="13"/>
        </w:numPr>
        <w:rPr>
          <w:lang w:eastAsia="en-AU"/>
        </w:rPr>
      </w:pPr>
      <w:proofErr w:type="spellStart"/>
      <w:proofErr w:type="gramStart"/>
      <w:r>
        <w:rPr>
          <w:b/>
          <w:lang w:eastAsia="en-AU"/>
        </w:rPr>
        <w:t>learning.futures</w:t>
      </w:r>
      <w:proofErr w:type="spellEnd"/>
      <w:proofErr w:type="gramEnd"/>
      <w:r>
        <w:rPr>
          <w:b/>
          <w:lang w:eastAsia="en-AU"/>
        </w:rPr>
        <w:t xml:space="preserve"> peer review </w:t>
      </w:r>
      <w:r w:rsidR="00AF57BE">
        <w:rPr>
          <w:b/>
          <w:lang w:eastAsia="en-AU"/>
        </w:rPr>
        <w:t xml:space="preserve">(observation) </w:t>
      </w:r>
      <w:r w:rsidRPr="00BD1DC2">
        <w:rPr>
          <w:lang w:eastAsia="en-AU"/>
        </w:rPr>
        <w:t>summaries for the relevant subject(s) where available</w:t>
      </w:r>
      <w:r w:rsidR="00BC2274">
        <w:rPr>
          <w:b/>
          <w:lang w:eastAsia="en-AU"/>
        </w:rPr>
        <w:t xml:space="preserve"> </w:t>
      </w:r>
      <w:r w:rsidR="00BC2274" w:rsidRPr="00BC2274">
        <w:rPr>
          <w:rFonts w:cs="Times New Roman (Body CS)"/>
          <w:lang w:eastAsia="en-AU"/>
        </w:rPr>
        <w:t>(</w:t>
      </w:r>
      <w:r w:rsidR="00AF57BE">
        <w:rPr>
          <w:rFonts w:cs="Times New Roman (Body CS)"/>
          <w:lang w:eastAsia="en-AU"/>
        </w:rPr>
        <w:t>strongly encouraged</w:t>
      </w:r>
      <w:r w:rsidR="00BC2274" w:rsidRPr="00BC2274">
        <w:rPr>
          <w:rFonts w:cs="Times New Roman (Body CS)"/>
          <w:lang w:eastAsia="en-AU"/>
        </w:rPr>
        <w:t>)</w:t>
      </w:r>
      <w:r w:rsidR="00BC2274">
        <w:rPr>
          <w:b/>
          <w:lang w:eastAsia="en-AU"/>
        </w:rPr>
        <w:t>.</w:t>
      </w:r>
    </w:p>
    <w:p w14:paraId="3A68339A" w14:textId="77777777" w:rsidR="00D83B0B" w:rsidRPr="00D83B0B" w:rsidRDefault="00D83B0B" w:rsidP="00445319">
      <w:pPr>
        <w:rPr>
          <w:lang w:eastAsia="en-AU"/>
        </w:rPr>
      </w:pPr>
      <w:r w:rsidRPr="00D83B0B">
        <w:rPr>
          <w:lang w:eastAsia="en-AU"/>
        </w:rPr>
        <w:t>The Chair of the Selection Committee will seek confidential written comments on</w:t>
      </w:r>
      <w:r w:rsidR="0019262D">
        <w:rPr>
          <w:lang w:eastAsia="en-AU"/>
        </w:rPr>
        <w:t xml:space="preserve"> each</w:t>
      </w:r>
      <w:r w:rsidRPr="00D83B0B">
        <w:rPr>
          <w:lang w:eastAsia="en-AU"/>
        </w:rPr>
        <w:t xml:space="preserve"> </w:t>
      </w:r>
      <w:r w:rsidR="0019262D">
        <w:rPr>
          <w:lang w:eastAsia="en-AU"/>
        </w:rPr>
        <w:t xml:space="preserve">application </w:t>
      </w:r>
      <w:r w:rsidRPr="00D83B0B">
        <w:rPr>
          <w:lang w:eastAsia="en-AU"/>
        </w:rPr>
        <w:t>from the Dean and Associate Dean (Teaching and Learning)</w:t>
      </w:r>
      <w:r w:rsidR="0019262D">
        <w:rPr>
          <w:lang w:eastAsia="en-AU"/>
        </w:rPr>
        <w:t xml:space="preserve">, </w:t>
      </w:r>
      <w:r w:rsidRPr="00D83B0B">
        <w:rPr>
          <w:lang w:eastAsia="en-AU"/>
        </w:rPr>
        <w:t xml:space="preserve">Head of School or Unit Director. </w:t>
      </w:r>
      <w:r w:rsidR="007C0D4B">
        <w:rPr>
          <w:lang w:eastAsia="en-AU"/>
        </w:rPr>
        <w:t>As such, a</w:t>
      </w:r>
      <w:r w:rsidRPr="00D83B0B">
        <w:rPr>
          <w:lang w:eastAsia="en-AU"/>
        </w:rPr>
        <w:t xml:space="preserve">pplicants are strongly advised to contact their </w:t>
      </w:r>
      <w:r w:rsidR="0019262D" w:rsidRPr="00D83B0B">
        <w:rPr>
          <w:lang w:eastAsia="en-AU"/>
        </w:rPr>
        <w:t>Dean and Associate Dean (Teaching and Learning)</w:t>
      </w:r>
      <w:r w:rsidR="0019262D">
        <w:rPr>
          <w:lang w:eastAsia="en-AU"/>
        </w:rPr>
        <w:t xml:space="preserve">, </w:t>
      </w:r>
      <w:r w:rsidR="0019262D" w:rsidRPr="00D83B0B">
        <w:rPr>
          <w:lang w:eastAsia="en-AU"/>
        </w:rPr>
        <w:t>Head of School or Unit Director</w:t>
      </w:r>
      <w:r w:rsidR="0019262D" w:rsidRPr="00D83B0B" w:rsidDel="0019262D">
        <w:rPr>
          <w:lang w:eastAsia="en-AU"/>
        </w:rPr>
        <w:t xml:space="preserve"> </w:t>
      </w:r>
      <w:r w:rsidRPr="00D83B0B">
        <w:rPr>
          <w:lang w:eastAsia="en-AU"/>
        </w:rPr>
        <w:t>prior to submitting their application</w:t>
      </w:r>
    </w:p>
    <w:p w14:paraId="4A907AC7" w14:textId="77777777" w:rsidR="00D83B0B" w:rsidRPr="00D83B0B" w:rsidRDefault="00D83B0B" w:rsidP="00445319">
      <w:pPr>
        <w:pStyle w:val="Heading2"/>
        <w:rPr>
          <w:lang w:eastAsia="en-AU"/>
        </w:rPr>
      </w:pPr>
      <w:r w:rsidRPr="00D83B0B">
        <w:rPr>
          <w:lang w:eastAsia="en-AU"/>
        </w:rPr>
        <w:t>Nomination for UTS Learning and Teaching Award</w:t>
      </w:r>
      <w:r w:rsidR="00600113">
        <w:rPr>
          <w:lang w:eastAsia="en-AU"/>
        </w:rPr>
        <w:t>s</w:t>
      </w:r>
    </w:p>
    <w:p w14:paraId="23C30A59" w14:textId="77777777" w:rsidR="00D83B0B" w:rsidRPr="00D83B0B" w:rsidRDefault="00D83B0B" w:rsidP="00445319">
      <w:pPr>
        <w:pStyle w:val="ListParagraph"/>
        <w:numPr>
          <w:ilvl w:val="0"/>
          <w:numId w:val="15"/>
        </w:numPr>
        <w:rPr>
          <w:lang w:eastAsia="en-AU"/>
        </w:rPr>
      </w:pPr>
      <w:r w:rsidRPr="00445319">
        <w:rPr>
          <w:b/>
          <w:lang w:eastAsia="en-AU"/>
        </w:rPr>
        <w:t>Applicants or their nominator(s) must submit</w:t>
      </w:r>
      <w:r w:rsidRPr="00D83B0B">
        <w:rPr>
          <w:lang w:eastAsia="en-AU"/>
        </w:rPr>
        <w:t xml:space="preserve"> a </w:t>
      </w:r>
      <w:r w:rsidRPr="00445319">
        <w:rPr>
          <w:color w:val="000000" w:themeColor="text1"/>
          <w:bdr w:val="none" w:sz="0" w:space="0" w:color="auto" w:frame="1"/>
          <w:lang w:eastAsia="en-AU"/>
        </w:rPr>
        <w:t>completed nomination form</w:t>
      </w:r>
      <w:r w:rsidRPr="00445319">
        <w:rPr>
          <w:color w:val="000000" w:themeColor="text1"/>
          <w:lang w:eastAsia="en-AU"/>
        </w:rPr>
        <w:t xml:space="preserve"> </w:t>
      </w:r>
      <w:r w:rsidRPr="00D83B0B">
        <w:rPr>
          <w:lang w:eastAsia="en-AU"/>
        </w:rPr>
        <w:t xml:space="preserve">which includes: </w:t>
      </w:r>
    </w:p>
    <w:p w14:paraId="0C70BAF2" w14:textId="77777777" w:rsidR="0049692F" w:rsidRPr="00D83B0B" w:rsidRDefault="0049692F" w:rsidP="0049692F">
      <w:pPr>
        <w:pStyle w:val="ListParagraph"/>
        <w:numPr>
          <w:ilvl w:val="0"/>
          <w:numId w:val="14"/>
        </w:numPr>
        <w:rPr>
          <w:lang w:eastAsia="en-AU"/>
        </w:rPr>
      </w:pPr>
      <w:r>
        <w:rPr>
          <w:lang w:eastAsia="en-AU"/>
        </w:rPr>
        <w:t>A citation or award</w:t>
      </w:r>
      <w:r w:rsidRPr="00D83B0B">
        <w:rPr>
          <w:lang w:eastAsia="en-AU"/>
        </w:rPr>
        <w:t xml:space="preserve"> title of not more than 25 words. </w:t>
      </w:r>
    </w:p>
    <w:p w14:paraId="5BC09BBF" w14:textId="77777777" w:rsidR="0049692F" w:rsidRPr="00D83B0B" w:rsidRDefault="0019262D" w:rsidP="0049692F">
      <w:pPr>
        <w:pStyle w:val="ListParagraph"/>
        <w:numPr>
          <w:ilvl w:val="0"/>
          <w:numId w:val="14"/>
        </w:numPr>
        <w:rPr>
          <w:lang w:eastAsia="en-AU"/>
        </w:rPr>
      </w:pPr>
      <w:r w:rsidRPr="00D83B0B">
        <w:rPr>
          <w:lang w:eastAsia="en-AU"/>
        </w:rPr>
        <w:t xml:space="preserve"> </w:t>
      </w:r>
      <w:r w:rsidR="0049692F">
        <w:rPr>
          <w:lang w:eastAsia="en-AU"/>
        </w:rPr>
        <w:t>The signatures of all</w:t>
      </w:r>
      <w:r w:rsidR="0049692F" w:rsidRPr="00D83B0B">
        <w:rPr>
          <w:lang w:eastAsia="en-AU"/>
        </w:rPr>
        <w:t xml:space="preserve"> nominee/s</w:t>
      </w:r>
      <w:r w:rsidR="0049692F">
        <w:rPr>
          <w:lang w:eastAsia="en-AU"/>
        </w:rPr>
        <w:t xml:space="preserve">, </w:t>
      </w:r>
      <w:r w:rsidR="0049692F" w:rsidRPr="00D83B0B">
        <w:rPr>
          <w:lang w:eastAsia="en-AU"/>
        </w:rPr>
        <w:t>including all team members for team nominations.</w:t>
      </w:r>
      <w:r w:rsidR="0049692F">
        <w:rPr>
          <w:lang w:eastAsia="en-AU"/>
        </w:rPr>
        <w:t xml:space="preserve"> Digital signatures are acceptable.</w:t>
      </w:r>
    </w:p>
    <w:p w14:paraId="0723D352" w14:textId="77777777" w:rsidR="00760B9C" w:rsidRDefault="00760B9C" w:rsidP="00760B9C">
      <w:pPr>
        <w:pStyle w:val="ListParagraph"/>
        <w:numPr>
          <w:ilvl w:val="0"/>
          <w:numId w:val="14"/>
        </w:numPr>
        <w:rPr>
          <w:lang w:eastAsia="en-AU"/>
        </w:rPr>
      </w:pPr>
      <w:r w:rsidRPr="00445319">
        <w:rPr>
          <w:b/>
          <w:lang w:eastAsia="en-AU"/>
        </w:rPr>
        <w:t>Two references</w:t>
      </w:r>
      <w:r w:rsidRPr="00D83B0B">
        <w:rPr>
          <w:lang w:eastAsia="en-AU"/>
        </w:rPr>
        <w:t xml:space="preserve"> provided by people who are able to make informed comment on the applicant</w:t>
      </w:r>
      <w:r>
        <w:rPr>
          <w:lang w:eastAsia="en-AU"/>
        </w:rPr>
        <w:t>’</w:t>
      </w:r>
      <w:r w:rsidRPr="00D83B0B">
        <w:rPr>
          <w:lang w:eastAsia="en-AU"/>
        </w:rPr>
        <w:t>s contributions. These may be people within UTS, or outside of UTS if relevant.</w:t>
      </w:r>
      <w:r>
        <w:rPr>
          <w:lang w:eastAsia="en-AU"/>
        </w:rPr>
        <w:t xml:space="preserve"> </w:t>
      </w:r>
      <w:r>
        <w:rPr>
          <w:lang w:eastAsia="en-AU"/>
        </w:rPr>
        <w:lastRenderedPageBreak/>
        <w:t xml:space="preserve">Each of the two references is to be a maximum of one A4 page in Arial or Calibri </w:t>
      </w:r>
      <w:proofErr w:type="gramStart"/>
      <w:r>
        <w:rPr>
          <w:lang w:eastAsia="en-AU"/>
        </w:rPr>
        <w:t>11 point</w:t>
      </w:r>
      <w:proofErr w:type="gramEnd"/>
      <w:r>
        <w:rPr>
          <w:lang w:eastAsia="en-AU"/>
        </w:rPr>
        <w:t xml:space="preserve"> font, with </w:t>
      </w:r>
      <w:r w:rsidR="00FD0BC1">
        <w:rPr>
          <w:lang w:eastAsia="en-AU"/>
        </w:rPr>
        <w:t xml:space="preserve">minimum </w:t>
      </w:r>
      <w:r>
        <w:rPr>
          <w:lang w:eastAsia="en-AU"/>
        </w:rPr>
        <w:t>2cm margins.</w:t>
      </w:r>
    </w:p>
    <w:p w14:paraId="046E979B" w14:textId="77777777" w:rsidR="0049692F" w:rsidRPr="00D83B0B" w:rsidRDefault="0049692F" w:rsidP="00760B9C">
      <w:pPr>
        <w:pStyle w:val="ListParagraph"/>
        <w:numPr>
          <w:ilvl w:val="0"/>
          <w:numId w:val="14"/>
        </w:numPr>
        <w:rPr>
          <w:lang w:eastAsia="en-AU"/>
        </w:rPr>
      </w:pPr>
      <w:r>
        <w:rPr>
          <w:lang w:eastAsia="en-AU"/>
        </w:rPr>
        <w:t xml:space="preserve">In addition, </w:t>
      </w:r>
      <w:r>
        <w:rPr>
          <w:lang w:eastAsia="en-AU"/>
        </w:rPr>
        <w:t xml:space="preserve">the </w:t>
      </w:r>
      <w:r w:rsidRPr="00D83B0B">
        <w:rPr>
          <w:lang w:eastAsia="en-AU"/>
        </w:rPr>
        <w:t xml:space="preserve">Chair of the Selection Committee will contact </w:t>
      </w:r>
      <w:r>
        <w:rPr>
          <w:lang w:eastAsia="en-AU"/>
        </w:rPr>
        <w:t xml:space="preserve">the applicant’s </w:t>
      </w:r>
      <w:r w:rsidRPr="00D83B0B">
        <w:rPr>
          <w:lang w:eastAsia="en-AU"/>
        </w:rPr>
        <w:t xml:space="preserve">Dean and/or Associate Dean for confidential written comments; </w:t>
      </w:r>
      <w:r>
        <w:rPr>
          <w:lang w:eastAsia="en-AU"/>
        </w:rPr>
        <w:t xml:space="preserve">as such </w:t>
      </w:r>
      <w:r w:rsidRPr="00D83B0B">
        <w:rPr>
          <w:lang w:eastAsia="en-AU"/>
        </w:rPr>
        <w:t>it is preferable to ask other referees for the reference</w:t>
      </w:r>
      <w:r w:rsidR="00AF57BE">
        <w:rPr>
          <w:lang w:eastAsia="en-AU"/>
        </w:rPr>
        <w:t>s</w:t>
      </w:r>
      <w:r w:rsidRPr="00D83B0B">
        <w:rPr>
          <w:lang w:eastAsia="en-AU"/>
        </w:rPr>
        <w:t xml:space="preserve"> submit</w:t>
      </w:r>
      <w:r w:rsidR="00AF57BE">
        <w:rPr>
          <w:lang w:eastAsia="en-AU"/>
        </w:rPr>
        <w:t>ted</w:t>
      </w:r>
      <w:r w:rsidRPr="00D83B0B">
        <w:rPr>
          <w:lang w:eastAsia="en-AU"/>
        </w:rPr>
        <w:t xml:space="preserve"> with </w:t>
      </w:r>
      <w:r>
        <w:rPr>
          <w:lang w:eastAsia="en-AU"/>
        </w:rPr>
        <w:t>the</w:t>
      </w:r>
      <w:r w:rsidRPr="00D83B0B">
        <w:rPr>
          <w:lang w:eastAsia="en-AU"/>
        </w:rPr>
        <w:t xml:space="preserve"> application.</w:t>
      </w:r>
    </w:p>
    <w:p w14:paraId="21BACC3C" w14:textId="77777777" w:rsidR="00760B9C" w:rsidRPr="00D83B0B" w:rsidRDefault="00760B9C" w:rsidP="00760B9C">
      <w:pPr>
        <w:pStyle w:val="ListParagraph"/>
        <w:numPr>
          <w:ilvl w:val="0"/>
          <w:numId w:val="15"/>
        </w:numPr>
        <w:rPr>
          <w:lang w:eastAsia="en-AU"/>
        </w:rPr>
      </w:pPr>
      <w:r w:rsidRPr="002E7597">
        <w:rPr>
          <w:lang w:eastAsia="en-AU"/>
        </w:rPr>
        <w:t>A</w:t>
      </w:r>
      <w:r w:rsidRPr="00760B9C">
        <w:rPr>
          <w:b/>
          <w:lang w:eastAsia="en-AU"/>
        </w:rPr>
        <w:t xml:space="preserve"> </w:t>
      </w:r>
      <w:r w:rsidRPr="00D83B0B">
        <w:rPr>
          <w:lang w:eastAsia="en-AU"/>
        </w:rPr>
        <w:t xml:space="preserve">written </w:t>
      </w:r>
      <w:r w:rsidRPr="00445319">
        <w:rPr>
          <w:b/>
          <w:lang w:eastAsia="en-AU"/>
        </w:rPr>
        <w:t>statement addressing the relevant selection criteria</w:t>
      </w:r>
      <w:r w:rsidRPr="00D83B0B">
        <w:rPr>
          <w:lang w:eastAsia="en-AU"/>
        </w:rPr>
        <w:t xml:space="preserve"> in a way that demonstrates the quality of the contributions.</w:t>
      </w:r>
      <w:r>
        <w:rPr>
          <w:lang w:eastAsia="en-AU"/>
        </w:rPr>
        <w:t xml:space="preserve"> </w:t>
      </w:r>
      <w:r w:rsidR="004C7BAC" w:rsidRPr="00D83B0B">
        <w:rPr>
          <w:lang w:eastAsia="en-AU"/>
        </w:rPr>
        <w:t xml:space="preserve">For </w:t>
      </w:r>
      <w:r w:rsidR="004C7BAC">
        <w:rPr>
          <w:b/>
          <w:bCs/>
          <w:lang w:eastAsia="en-AU"/>
        </w:rPr>
        <w:t>Award</w:t>
      </w:r>
      <w:r w:rsidRPr="00D83B0B">
        <w:rPr>
          <w:lang w:eastAsia="en-AU"/>
        </w:rPr>
        <w:t xml:space="preserve"> applications the </w:t>
      </w:r>
      <w:r>
        <w:rPr>
          <w:lang w:eastAsia="en-AU"/>
        </w:rPr>
        <w:t xml:space="preserve">written </w:t>
      </w:r>
      <w:r w:rsidRPr="00D83B0B">
        <w:rPr>
          <w:lang w:eastAsia="en-AU"/>
        </w:rPr>
        <w:t xml:space="preserve">statement will be no more than </w:t>
      </w:r>
      <w:r w:rsidR="00D91C8A">
        <w:rPr>
          <w:b/>
          <w:bCs/>
          <w:lang w:eastAsia="en-AU"/>
        </w:rPr>
        <w:t>four</w:t>
      </w:r>
      <w:r w:rsidR="00D91C8A" w:rsidRPr="00D83B0B">
        <w:rPr>
          <w:lang w:eastAsia="en-AU"/>
        </w:rPr>
        <w:t xml:space="preserve"> </w:t>
      </w:r>
      <w:r w:rsidRPr="00D83B0B">
        <w:rPr>
          <w:lang w:eastAsia="en-AU"/>
        </w:rPr>
        <w:t>A4 pages</w:t>
      </w:r>
      <w:r w:rsidRPr="0019262D">
        <w:rPr>
          <w:lang w:eastAsia="en-AU"/>
        </w:rPr>
        <w:t xml:space="preserve"> </w:t>
      </w:r>
      <w:r>
        <w:rPr>
          <w:lang w:eastAsia="en-AU"/>
        </w:rPr>
        <w:t xml:space="preserve">in Arial or Calibri </w:t>
      </w:r>
      <w:proofErr w:type="gramStart"/>
      <w:r>
        <w:rPr>
          <w:lang w:eastAsia="en-AU"/>
        </w:rPr>
        <w:t>11 point</w:t>
      </w:r>
      <w:proofErr w:type="gramEnd"/>
      <w:r>
        <w:rPr>
          <w:lang w:eastAsia="en-AU"/>
        </w:rPr>
        <w:t xml:space="preserve"> font, with </w:t>
      </w:r>
      <w:r w:rsidR="00FD0BC1">
        <w:rPr>
          <w:lang w:eastAsia="en-AU"/>
        </w:rPr>
        <w:t xml:space="preserve">minimum </w:t>
      </w:r>
      <w:r>
        <w:rPr>
          <w:lang w:eastAsia="en-AU"/>
        </w:rPr>
        <w:t>2cm margins</w:t>
      </w:r>
      <w:r w:rsidRPr="00D83B0B">
        <w:rPr>
          <w:lang w:eastAsia="en-AU"/>
        </w:rPr>
        <w:t xml:space="preserve">. </w:t>
      </w:r>
    </w:p>
    <w:p w14:paraId="1639D2BF" w14:textId="77777777" w:rsidR="004C7BAC" w:rsidRDefault="004C7BAC" w:rsidP="004C7BAC">
      <w:pPr>
        <w:pStyle w:val="ListParagraph"/>
        <w:numPr>
          <w:ilvl w:val="0"/>
          <w:numId w:val="15"/>
        </w:numPr>
        <w:rPr>
          <w:lang w:eastAsia="en-AU"/>
        </w:rPr>
      </w:pPr>
      <w:r w:rsidRPr="00445319">
        <w:rPr>
          <w:b/>
          <w:lang w:eastAsia="en-AU"/>
        </w:rPr>
        <w:t>Student Feedback Survey</w:t>
      </w:r>
      <w:r>
        <w:rPr>
          <w:b/>
          <w:lang w:eastAsia="en-AU"/>
        </w:rPr>
        <w:t xml:space="preserve"> Summary Reports</w:t>
      </w:r>
      <w:r w:rsidRPr="004C7BAC">
        <w:rPr>
          <w:b/>
          <w:lang w:eastAsia="en-AU"/>
        </w:rPr>
        <w:t xml:space="preserve"> </w:t>
      </w:r>
      <w:r w:rsidRPr="00BB00FC">
        <w:rPr>
          <w:lang w:eastAsia="en-AU"/>
        </w:rPr>
        <w:t>for at least the last two years, for applications related to for teaching in coursewor</w:t>
      </w:r>
      <w:r w:rsidRPr="00D83B0B">
        <w:rPr>
          <w:lang w:eastAsia="en-AU"/>
        </w:rPr>
        <w:t xml:space="preserve">k subjects. </w:t>
      </w:r>
      <w:r>
        <w:rPr>
          <w:lang w:eastAsia="en-AU"/>
        </w:rPr>
        <w:t>SFS Summary Reports are</w:t>
      </w:r>
      <w:r w:rsidRPr="00F12C96">
        <w:rPr>
          <w:color w:val="000000" w:themeColor="text1"/>
          <w:lang w:eastAsia="en-AU"/>
        </w:rPr>
        <w:t xml:space="preserve"> </w:t>
      </w:r>
      <w:r w:rsidRPr="00D83B0B">
        <w:rPr>
          <w:lang w:eastAsia="en-AU"/>
        </w:rPr>
        <w:t>available from P</w:t>
      </w:r>
      <w:r>
        <w:rPr>
          <w:lang w:eastAsia="en-AU"/>
        </w:rPr>
        <w:t xml:space="preserve">lanning and </w:t>
      </w:r>
      <w:r w:rsidRPr="00D83B0B">
        <w:rPr>
          <w:lang w:eastAsia="en-AU"/>
        </w:rPr>
        <w:t>Q</w:t>
      </w:r>
      <w:r>
        <w:rPr>
          <w:lang w:eastAsia="en-AU"/>
        </w:rPr>
        <w:t xml:space="preserve">uality </w:t>
      </w:r>
      <w:r w:rsidRPr="00D83B0B">
        <w:rPr>
          <w:lang w:eastAsia="en-AU"/>
        </w:rPr>
        <w:t>U</w:t>
      </w:r>
      <w:r>
        <w:rPr>
          <w:lang w:eastAsia="en-AU"/>
        </w:rPr>
        <w:t>nit</w:t>
      </w:r>
      <w:r w:rsidR="0049692F" w:rsidRPr="0049692F">
        <w:rPr>
          <w:lang w:eastAsia="en-AU"/>
        </w:rPr>
        <w:t xml:space="preserve"> </w:t>
      </w:r>
      <w:r w:rsidR="0049692F">
        <w:rPr>
          <w:lang w:eastAsia="en-AU"/>
        </w:rPr>
        <w:t>(ask for the summary report for promotion)</w:t>
      </w:r>
      <w:r w:rsidRPr="00D83B0B">
        <w:rPr>
          <w:lang w:eastAsia="en-AU"/>
        </w:rPr>
        <w:t>.</w:t>
      </w:r>
      <w:r>
        <w:rPr>
          <w:lang w:eastAsia="en-AU"/>
        </w:rPr>
        <w:t xml:space="preserve"> </w:t>
      </w:r>
      <w:r w:rsidRPr="00D83B0B">
        <w:rPr>
          <w:lang w:eastAsia="en-AU"/>
        </w:rPr>
        <w:t xml:space="preserve">Equivalent evaluation evidence should be provided for applications that relate to student support contributions. </w:t>
      </w:r>
      <w:r w:rsidR="00FD0BC1">
        <w:rPr>
          <w:lang w:eastAsia="en-AU"/>
        </w:rPr>
        <w:t>A</w:t>
      </w:r>
      <w:r w:rsidRPr="00D83B0B">
        <w:rPr>
          <w:lang w:eastAsia="en-AU"/>
        </w:rPr>
        <w:t>pplicants</w:t>
      </w:r>
      <w:r w:rsidR="00FD0BC1">
        <w:rPr>
          <w:lang w:eastAsia="en-AU"/>
        </w:rPr>
        <w:t xml:space="preserve"> whose work focuses on postgraduate supervision</w:t>
      </w:r>
      <w:r w:rsidRPr="00D83B0B">
        <w:rPr>
          <w:lang w:eastAsia="en-AU"/>
        </w:rPr>
        <w:t xml:space="preserve"> are advised to use the </w:t>
      </w:r>
      <w:r w:rsidRPr="00CD2794">
        <w:rPr>
          <w:lang w:eastAsia="en-AU"/>
        </w:rPr>
        <w:t>Research Supervision Feedback Survey (RSFS)</w:t>
      </w:r>
      <w:r w:rsidRPr="00D83B0B">
        <w:rPr>
          <w:lang w:eastAsia="en-AU"/>
        </w:rPr>
        <w:t xml:space="preserve">, </w:t>
      </w:r>
      <w:r>
        <w:rPr>
          <w:lang w:eastAsia="en-AU"/>
        </w:rPr>
        <w:t xml:space="preserve">also </w:t>
      </w:r>
      <w:r w:rsidRPr="00D83B0B">
        <w:rPr>
          <w:lang w:eastAsia="en-AU"/>
        </w:rPr>
        <w:t xml:space="preserve">available from PQU. </w:t>
      </w:r>
    </w:p>
    <w:p w14:paraId="43569EA9" w14:textId="77777777" w:rsidR="00F77545" w:rsidRPr="00D83B0B" w:rsidRDefault="00F77545" w:rsidP="00F77545">
      <w:pPr>
        <w:pStyle w:val="ListParagraph"/>
        <w:numPr>
          <w:ilvl w:val="0"/>
          <w:numId w:val="15"/>
        </w:numPr>
        <w:rPr>
          <w:lang w:eastAsia="en-AU"/>
        </w:rPr>
      </w:pPr>
      <w:proofErr w:type="spellStart"/>
      <w:proofErr w:type="gramStart"/>
      <w:r>
        <w:rPr>
          <w:b/>
          <w:lang w:eastAsia="en-AU"/>
        </w:rPr>
        <w:t>learning.futures</w:t>
      </w:r>
      <w:proofErr w:type="spellEnd"/>
      <w:proofErr w:type="gramEnd"/>
      <w:r>
        <w:rPr>
          <w:b/>
          <w:lang w:eastAsia="en-AU"/>
        </w:rPr>
        <w:t xml:space="preserve"> peer review </w:t>
      </w:r>
      <w:r w:rsidR="00AF57BE">
        <w:rPr>
          <w:b/>
          <w:lang w:eastAsia="en-AU"/>
        </w:rPr>
        <w:t xml:space="preserve">(observation) </w:t>
      </w:r>
      <w:r w:rsidRPr="00BD1DC2">
        <w:rPr>
          <w:lang w:eastAsia="en-AU"/>
        </w:rPr>
        <w:t>summaries for the relevant subject(s) where available</w:t>
      </w:r>
      <w:r>
        <w:rPr>
          <w:b/>
          <w:lang w:eastAsia="en-AU"/>
        </w:rPr>
        <w:t xml:space="preserve"> </w:t>
      </w:r>
    </w:p>
    <w:p w14:paraId="6D1198DA" w14:textId="77777777" w:rsidR="00F77545" w:rsidRPr="00D83B0B" w:rsidRDefault="00F77545" w:rsidP="00F77545">
      <w:pPr>
        <w:pStyle w:val="ListParagraph"/>
        <w:rPr>
          <w:lang w:eastAsia="en-AU"/>
        </w:rPr>
      </w:pPr>
    </w:p>
    <w:p w14:paraId="5721CCC5" w14:textId="77777777" w:rsidR="00D83B0B" w:rsidRPr="00D83B0B" w:rsidRDefault="00D83B0B" w:rsidP="00445319">
      <w:pPr>
        <w:rPr>
          <w:lang w:eastAsia="en-AU"/>
        </w:rPr>
      </w:pPr>
      <w:r w:rsidRPr="00D83B0B">
        <w:rPr>
          <w:lang w:eastAsia="en-AU"/>
        </w:rPr>
        <w:t>The Chair of the Selection Committee will seek confidential written comments on the nomination from the Dean or relevant D</w:t>
      </w:r>
      <w:r w:rsidR="009E228D">
        <w:rPr>
          <w:lang w:eastAsia="en-AU"/>
        </w:rPr>
        <w:t xml:space="preserve">eputy </w:t>
      </w:r>
      <w:r w:rsidRPr="00D83B0B">
        <w:rPr>
          <w:lang w:eastAsia="en-AU"/>
        </w:rPr>
        <w:t>V</w:t>
      </w:r>
      <w:r w:rsidR="009E228D">
        <w:rPr>
          <w:lang w:eastAsia="en-AU"/>
        </w:rPr>
        <w:t>ice-</w:t>
      </w:r>
      <w:r w:rsidRPr="00D83B0B">
        <w:rPr>
          <w:lang w:eastAsia="en-AU"/>
        </w:rPr>
        <w:t>C</w:t>
      </w:r>
      <w:r w:rsidR="009E228D">
        <w:rPr>
          <w:lang w:eastAsia="en-AU"/>
        </w:rPr>
        <w:t>hancellor</w:t>
      </w:r>
      <w:r w:rsidRPr="00D83B0B">
        <w:rPr>
          <w:lang w:eastAsia="en-AU"/>
        </w:rPr>
        <w:t>, who has the discretion to request comments from the Associate Dean (Teaching and Learning)</w:t>
      </w:r>
      <w:r w:rsidR="009E228D">
        <w:rPr>
          <w:lang w:eastAsia="en-AU"/>
        </w:rPr>
        <w:t xml:space="preserve">, </w:t>
      </w:r>
      <w:r w:rsidRPr="00D83B0B">
        <w:rPr>
          <w:lang w:eastAsia="en-AU"/>
        </w:rPr>
        <w:t>Head of School</w:t>
      </w:r>
      <w:r w:rsidR="009E228D">
        <w:rPr>
          <w:lang w:eastAsia="en-AU"/>
        </w:rPr>
        <w:t xml:space="preserve">, </w:t>
      </w:r>
      <w:r w:rsidRPr="00D83B0B">
        <w:rPr>
          <w:lang w:eastAsia="en-AU"/>
        </w:rPr>
        <w:t>or Director of the relevant area</w:t>
      </w:r>
      <w:r w:rsidR="009E228D">
        <w:rPr>
          <w:lang w:eastAsia="en-AU"/>
        </w:rPr>
        <w:t>)</w:t>
      </w:r>
      <w:r w:rsidRPr="00D83B0B">
        <w:rPr>
          <w:lang w:eastAsia="en-AU"/>
        </w:rPr>
        <w:t xml:space="preserve">. </w:t>
      </w:r>
      <w:r w:rsidR="002E7597">
        <w:rPr>
          <w:lang w:eastAsia="en-AU"/>
        </w:rPr>
        <w:t>As such, a</w:t>
      </w:r>
      <w:r w:rsidRPr="00D83B0B">
        <w:rPr>
          <w:lang w:eastAsia="en-AU"/>
        </w:rPr>
        <w:t>pplicants are strongly advised to contact their Dean and relevant A</w:t>
      </w:r>
      <w:r w:rsidR="0087690F">
        <w:rPr>
          <w:lang w:eastAsia="en-AU"/>
        </w:rPr>
        <w:t xml:space="preserve">ssociate </w:t>
      </w:r>
      <w:r w:rsidRPr="00D83B0B">
        <w:rPr>
          <w:lang w:eastAsia="en-AU"/>
        </w:rPr>
        <w:t>Dean</w:t>
      </w:r>
      <w:r w:rsidR="009E228D">
        <w:rPr>
          <w:lang w:eastAsia="en-AU"/>
        </w:rPr>
        <w:t xml:space="preserve"> or </w:t>
      </w:r>
      <w:r w:rsidRPr="00D83B0B">
        <w:rPr>
          <w:lang w:eastAsia="en-AU"/>
        </w:rPr>
        <w:t xml:space="preserve">Head </w:t>
      </w:r>
      <w:r w:rsidR="0087690F">
        <w:rPr>
          <w:lang w:eastAsia="en-AU"/>
        </w:rPr>
        <w:t xml:space="preserve">of School </w:t>
      </w:r>
      <w:r w:rsidRPr="00D83B0B">
        <w:rPr>
          <w:lang w:eastAsia="en-AU"/>
        </w:rPr>
        <w:t>prior to submitting their application.</w:t>
      </w:r>
    </w:p>
    <w:p w14:paraId="46B978DC" w14:textId="77777777" w:rsidR="00D83B0B" w:rsidRPr="00D83B0B" w:rsidRDefault="00D83B0B" w:rsidP="00445319">
      <w:pPr>
        <w:rPr>
          <w:lang w:eastAsia="en-AU"/>
        </w:rPr>
      </w:pPr>
      <w:r w:rsidRPr="00D83B0B">
        <w:rPr>
          <w:lang w:eastAsia="en-AU"/>
        </w:rPr>
        <w:t>The nomination and supporting information should focus on evidence of learning and teaching activities undertaken at UTS.</w:t>
      </w:r>
    </w:p>
    <w:p w14:paraId="545E5AD9" w14:textId="77777777" w:rsidR="00D83B0B" w:rsidRPr="00D83B0B" w:rsidRDefault="00D83B0B" w:rsidP="00445319">
      <w:pPr>
        <w:rPr>
          <w:lang w:eastAsia="en-AU"/>
        </w:rPr>
      </w:pPr>
      <w:r w:rsidRPr="00D83B0B">
        <w:rPr>
          <w:lang w:eastAsia="en-AU"/>
        </w:rPr>
        <w:t>Short listed nominees may be interviewed at the discretion of the selection panel.</w:t>
      </w:r>
    </w:p>
    <w:p w14:paraId="42D0293F" w14:textId="77777777" w:rsidR="00D83B0B" w:rsidRPr="00D83B0B" w:rsidRDefault="00D83B0B" w:rsidP="00445319">
      <w:pPr>
        <w:pStyle w:val="Heading1"/>
        <w:rPr>
          <w:lang w:eastAsia="en-AU"/>
        </w:rPr>
      </w:pPr>
      <w:r w:rsidRPr="00D83B0B">
        <w:rPr>
          <w:lang w:eastAsia="en-AU"/>
        </w:rPr>
        <w:t>Selection Committee</w:t>
      </w:r>
    </w:p>
    <w:p w14:paraId="46CB3DBD" w14:textId="77777777" w:rsidR="00D83B0B" w:rsidRPr="00D83B0B" w:rsidRDefault="00D83B0B" w:rsidP="00445319">
      <w:pPr>
        <w:rPr>
          <w:lang w:eastAsia="en-AU"/>
        </w:rPr>
      </w:pPr>
      <w:r w:rsidRPr="00D83B0B">
        <w:rPr>
          <w:lang w:eastAsia="en-AU"/>
        </w:rPr>
        <w:t xml:space="preserve">The Selection Committee is convened by </w:t>
      </w:r>
      <w:r w:rsidR="0046170A" w:rsidRPr="00D83B0B">
        <w:rPr>
          <w:lang w:eastAsia="en-AU"/>
        </w:rPr>
        <w:t>Deputy Vice-Chancellor (</w:t>
      </w:r>
      <w:r w:rsidR="0046170A">
        <w:rPr>
          <w:lang w:eastAsia="en-AU"/>
        </w:rPr>
        <w:t>Education and Students</w:t>
      </w:r>
      <w:r w:rsidR="0046170A" w:rsidRPr="00D83B0B">
        <w:rPr>
          <w:lang w:eastAsia="en-AU"/>
        </w:rPr>
        <w:t>)</w:t>
      </w:r>
      <w:r w:rsidR="0046170A">
        <w:rPr>
          <w:lang w:eastAsia="en-AU"/>
        </w:rPr>
        <w:t xml:space="preserve"> </w:t>
      </w:r>
      <w:r w:rsidRPr="00D83B0B">
        <w:rPr>
          <w:lang w:eastAsia="en-AU"/>
        </w:rPr>
        <w:t xml:space="preserve">and </w:t>
      </w:r>
      <w:r w:rsidR="00D91C8A">
        <w:rPr>
          <w:lang w:eastAsia="en-AU"/>
        </w:rPr>
        <w:t xml:space="preserve">usually </w:t>
      </w:r>
      <w:r w:rsidR="0046170A">
        <w:rPr>
          <w:lang w:eastAsia="en-AU"/>
        </w:rPr>
        <w:t>comprises</w:t>
      </w:r>
      <w:r w:rsidRPr="00D83B0B">
        <w:rPr>
          <w:lang w:eastAsia="en-AU"/>
        </w:rPr>
        <w:t>:</w:t>
      </w:r>
    </w:p>
    <w:p w14:paraId="7E0C4C0E" w14:textId="77777777" w:rsidR="00D83B0B" w:rsidRPr="00D83B0B" w:rsidRDefault="0046170A" w:rsidP="00445319">
      <w:pPr>
        <w:pStyle w:val="ListParagraph"/>
        <w:numPr>
          <w:ilvl w:val="0"/>
          <w:numId w:val="17"/>
        </w:numPr>
        <w:rPr>
          <w:lang w:eastAsia="en-AU"/>
        </w:rPr>
      </w:pPr>
      <w:r w:rsidRPr="00D83B0B">
        <w:rPr>
          <w:lang w:eastAsia="en-AU"/>
        </w:rPr>
        <w:t>Deputy Vice-Chancellor (</w:t>
      </w:r>
      <w:r>
        <w:rPr>
          <w:lang w:eastAsia="en-AU"/>
        </w:rPr>
        <w:t>Education and Students</w:t>
      </w:r>
      <w:r w:rsidRPr="00D83B0B">
        <w:rPr>
          <w:lang w:eastAsia="en-AU"/>
        </w:rPr>
        <w:t>)</w:t>
      </w:r>
      <w:r>
        <w:rPr>
          <w:lang w:eastAsia="en-AU"/>
        </w:rPr>
        <w:t xml:space="preserve"> </w:t>
      </w:r>
      <w:r w:rsidR="00D83B0B" w:rsidRPr="00D83B0B">
        <w:rPr>
          <w:lang w:eastAsia="en-AU"/>
        </w:rPr>
        <w:t xml:space="preserve">- Chair </w:t>
      </w:r>
    </w:p>
    <w:p w14:paraId="38CEB178" w14:textId="77777777" w:rsidR="00D83B0B" w:rsidRPr="00D83B0B" w:rsidRDefault="00D83B0B" w:rsidP="00445319">
      <w:pPr>
        <w:pStyle w:val="ListParagraph"/>
        <w:numPr>
          <w:ilvl w:val="0"/>
          <w:numId w:val="17"/>
        </w:numPr>
        <w:rPr>
          <w:lang w:eastAsia="en-AU"/>
        </w:rPr>
      </w:pPr>
      <w:r w:rsidRPr="00D83B0B">
        <w:rPr>
          <w:lang w:eastAsia="en-AU"/>
        </w:rPr>
        <w:t xml:space="preserve">An undergraduate student </w:t>
      </w:r>
    </w:p>
    <w:p w14:paraId="6C7B1026" w14:textId="77777777" w:rsidR="00D83B0B" w:rsidRPr="00D83B0B" w:rsidRDefault="00D83B0B" w:rsidP="00445319">
      <w:pPr>
        <w:pStyle w:val="ListParagraph"/>
        <w:numPr>
          <w:ilvl w:val="0"/>
          <w:numId w:val="17"/>
        </w:numPr>
        <w:rPr>
          <w:lang w:eastAsia="en-AU"/>
        </w:rPr>
      </w:pPr>
      <w:r w:rsidRPr="00D83B0B">
        <w:rPr>
          <w:lang w:eastAsia="en-AU"/>
        </w:rPr>
        <w:t xml:space="preserve">A postgraduate coursework student </w:t>
      </w:r>
    </w:p>
    <w:p w14:paraId="48276D8D" w14:textId="77777777" w:rsidR="00D83B0B" w:rsidRPr="00D83B0B" w:rsidRDefault="00D83B0B" w:rsidP="00445319">
      <w:pPr>
        <w:pStyle w:val="ListParagraph"/>
        <w:numPr>
          <w:ilvl w:val="0"/>
          <w:numId w:val="17"/>
        </w:numPr>
        <w:rPr>
          <w:lang w:eastAsia="en-AU"/>
        </w:rPr>
      </w:pPr>
      <w:r w:rsidRPr="00D83B0B">
        <w:rPr>
          <w:lang w:eastAsia="en-AU"/>
        </w:rPr>
        <w:t xml:space="preserve">A previous winner of a UTS Learning and Teaching Award </w:t>
      </w:r>
    </w:p>
    <w:p w14:paraId="2BA29BDB" w14:textId="77777777" w:rsidR="00FD0BC1" w:rsidRDefault="00D83B0B" w:rsidP="00445319">
      <w:pPr>
        <w:pStyle w:val="ListParagraph"/>
        <w:numPr>
          <w:ilvl w:val="0"/>
          <w:numId w:val="17"/>
        </w:numPr>
        <w:rPr>
          <w:lang w:eastAsia="en-AU"/>
        </w:rPr>
      </w:pPr>
      <w:r w:rsidRPr="00D83B0B">
        <w:rPr>
          <w:lang w:eastAsia="en-AU"/>
        </w:rPr>
        <w:t>A Professor or Associate Professor nominated by Academic Board</w:t>
      </w:r>
    </w:p>
    <w:p w14:paraId="1841EE0A" w14:textId="77777777" w:rsidR="00D83B0B" w:rsidRDefault="00FD0BC1" w:rsidP="00445319">
      <w:pPr>
        <w:pStyle w:val="ListParagraph"/>
        <w:numPr>
          <w:ilvl w:val="0"/>
          <w:numId w:val="17"/>
        </w:numPr>
        <w:rPr>
          <w:lang w:eastAsia="en-AU"/>
        </w:rPr>
      </w:pPr>
      <w:r>
        <w:rPr>
          <w:lang w:eastAsia="en-AU"/>
        </w:rPr>
        <w:t>A representative nominated by the Director of the Centre for the Advancement of Indigenous Knowledges</w:t>
      </w:r>
      <w:r w:rsidR="00D83B0B" w:rsidRPr="00D83B0B">
        <w:rPr>
          <w:lang w:eastAsia="en-AU"/>
        </w:rPr>
        <w:t xml:space="preserve"> </w:t>
      </w:r>
    </w:p>
    <w:p w14:paraId="3455A211" w14:textId="77777777" w:rsidR="00D83B0B" w:rsidRPr="00D83B0B" w:rsidRDefault="00D83B0B" w:rsidP="00445319">
      <w:pPr>
        <w:rPr>
          <w:lang w:eastAsia="en-AU"/>
        </w:rPr>
      </w:pPr>
      <w:r w:rsidRPr="00D83B0B">
        <w:rPr>
          <w:lang w:eastAsia="en-AU"/>
        </w:rPr>
        <w:t xml:space="preserve">Staff members from the Institute for Interactive Media and Learning and the Equity and Diversity Unit attend the </w:t>
      </w:r>
      <w:r w:rsidR="0046170A" w:rsidRPr="00D83B0B">
        <w:rPr>
          <w:lang w:eastAsia="en-AU"/>
        </w:rPr>
        <w:t xml:space="preserve">Selection Committee </w:t>
      </w:r>
      <w:r w:rsidRPr="00D83B0B">
        <w:rPr>
          <w:lang w:eastAsia="en-AU"/>
        </w:rPr>
        <w:t>meeting(s) as observers.</w:t>
      </w:r>
    </w:p>
    <w:p w14:paraId="54373500" w14:textId="77777777" w:rsidR="00D83B0B" w:rsidRPr="00D83B0B" w:rsidRDefault="00D83B0B" w:rsidP="00445319">
      <w:pPr>
        <w:pStyle w:val="Heading1"/>
        <w:rPr>
          <w:lang w:eastAsia="en-AU"/>
        </w:rPr>
      </w:pPr>
      <w:r w:rsidRPr="00D83B0B">
        <w:rPr>
          <w:lang w:eastAsia="en-AU"/>
        </w:rPr>
        <w:lastRenderedPageBreak/>
        <w:t>Notification of Award</w:t>
      </w:r>
    </w:p>
    <w:p w14:paraId="64F91E22" w14:textId="77777777" w:rsidR="00F23531" w:rsidRDefault="00D83B0B" w:rsidP="00445319">
      <w:pPr>
        <w:rPr>
          <w:lang w:eastAsia="en-AU"/>
        </w:rPr>
      </w:pPr>
      <w:r w:rsidRPr="00D83B0B">
        <w:rPr>
          <w:lang w:eastAsia="en-AU"/>
        </w:rPr>
        <w:t>Nominees will be notified of the results of the Committee's deliberations after these have been approved by the Vice-Chancellor.</w:t>
      </w:r>
    </w:p>
    <w:p w14:paraId="4405F616" w14:textId="77777777" w:rsidR="00F23531" w:rsidRPr="009C6EB3" w:rsidRDefault="00F23531" w:rsidP="00445319">
      <w:pPr>
        <w:rPr>
          <w:rFonts w:asciiTheme="majorHAnsi" w:hAnsiTheme="majorHAnsi"/>
          <w:b/>
          <w:sz w:val="26"/>
          <w:szCs w:val="26"/>
          <w:lang w:eastAsia="en-AU"/>
        </w:rPr>
      </w:pPr>
      <w:r w:rsidRPr="009C6EB3">
        <w:rPr>
          <w:rFonts w:asciiTheme="majorHAnsi" w:hAnsiTheme="majorHAnsi"/>
          <w:b/>
          <w:sz w:val="26"/>
          <w:szCs w:val="26"/>
          <w:lang w:eastAsia="en-AU"/>
        </w:rPr>
        <w:t>Conditions of the Award</w:t>
      </w:r>
    </w:p>
    <w:p w14:paraId="33BE8DDF" w14:textId="77777777" w:rsidR="00F23531" w:rsidRPr="00F23531" w:rsidRDefault="00F23531" w:rsidP="00F23531">
      <w:pPr>
        <w:rPr>
          <w:lang w:eastAsia="en-AU"/>
        </w:rPr>
      </w:pPr>
      <w:r w:rsidRPr="00F23531">
        <w:rPr>
          <w:lang w:eastAsia="en-AU"/>
        </w:rPr>
        <w:t>The award monies will be paid into an account within the recipient’s faculty/unit. The monies will be paid into an account set up on a “life to date</w:t>
      </w:r>
      <w:r w:rsidR="006B3737">
        <w:rPr>
          <w:lang w:eastAsia="en-AU"/>
        </w:rPr>
        <w:t>” basis</w:t>
      </w:r>
      <w:r w:rsidRPr="00F23531">
        <w:rPr>
          <w:lang w:eastAsia="en-AU"/>
        </w:rPr>
        <w:t xml:space="preserve"> so that the funds will still be available to recipients for the following </w:t>
      </w:r>
      <w:r>
        <w:rPr>
          <w:lang w:eastAsia="en-AU"/>
        </w:rPr>
        <w:t>3</w:t>
      </w:r>
      <w:r w:rsidRPr="00F23531">
        <w:rPr>
          <w:lang w:eastAsia="en-AU"/>
        </w:rPr>
        <w:t xml:space="preserve"> years.  The funds must be spent by December </w:t>
      </w:r>
      <w:r w:rsidR="00D91C8A">
        <w:rPr>
          <w:lang w:eastAsia="en-AU"/>
        </w:rPr>
        <w:t>2021</w:t>
      </w:r>
      <w:r w:rsidRPr="00F23531">
        <w:rPr>
          <w:lang w:eastAsia="en-AU"/>
        </w:rPr>
        <w:t> </w:t>
      </w:r>
    </w:p>
    <w:p w14:paraId="305582B9" w14:textId="77777777" w:rsidR="00F23531" w:rsidRPr="00F23531" w:rsidRDefault="00F23531" w:rsidP="00F23531">
      <w:pPr>
        <w:rPr>
          <w:lang w:eastAsia="en-AU"/>
        </w:rPr>
      </w:pPr>
      <w:r w:rsidRPr="00F23531">
        <w:rPr>
          <w:lang w:eastAsia="en-AU"/>
        </w:rPr>
        <w:t>The funds may be used to further the recipient’s academic career.  It is suggested that funds may be used for conference attendance, attendance at seminars or workshops related to teaching and learning in the discipline, purchase of teaching and learning resources, teaching and learning research expenses such as transcriptions, teaching and research assistance, study trips, or other expenses which are related to teaching and learning.  </w:t>
      </w:r>
    </w:p>
    <w:p w14:paraId="5B84BD76" w14:textId="77777777" w:rsidR="00F23531" w:rsidRDefault="00F23531" w:rsidP="00445319">
      <w:pPr>
        <w:rPr>
          <w:lang w:eastAsia="en-AU"/>
        </w:rPr>
      </w:pPr>
      <w:r w:rsidRPr="00F23531">
        <w:rPr>
          <w:lang w:eastAsia="en-AU"/>
        </w:rPr>
        <w:t>The prize money will not be paid to the recipient/s in cash. </w:t>
      </w:r>
    </w:p>
    <w:p w14:paraId="0E6531EF" w14:textId="77777777" w:rsidR="001A3F66" w:rsidRPr="00D83B0B" w:rsidRDefault="001A3F66" w:rsidP="00445319">
      <w:pPr>
        <w:rPr>
          <w:lang w:eastAsia="en-AU"/>
        </w:rPr>
      </w:pPr>
      <w:r>
        <w:rPr>
          <w:lang w:eastAsia="en-AU"/>
        </w:rPr>
        <w:t xml:space="preserve">Applicants should refer to the separate documents – UTS Prize Conditions of Award – UTS Learning and Teaching Citations; and UTS Prize Conditions of Award – UTS Learning and Teaching Awards, for details on </w:t>
      </w:r>
      <w:r w:rsidR="00A87FD2">
        <w:rPr>
          <w:lang w:eastAsia="en-AU"/>
        </w:rPr>
        <w:t xml:space="preserve">conditions of the award. </w:t>
      </w:r>
      <w:r>
        <w:rPr>
          <w:lang w:eastAsia="en-AU"/>
        </w:rPr>
        <w:t xml:space="preserve"> </w:t>
      </w:r>
    </w:p>
    <w:p w14:paraId="5B395E09" w14:textId="77777777" w:rsidR="00D91C8A" w:rsidRDefault="00D83B0B" w:rsidP="003206E1">
      <w:pPr>
        <w:pStyle w:val="Heading1"/>
        <w:rPr>
          <w:lang w:eastAsia="en-AU"/>
        </w:rPr>
      </w:pPr>
      <w:r w:rsidRPr="00D83B0B">
        <w:rPr>
          <w:lang w:eastAsia="en-AU"/>
        </w:rPr>
        <w:t>Closing date for nominations for UTS Learning and Teaching Awards and Citations</w:t>
      </w:r>
    </w:p>
    <w:p w14:paraId="42D972A9" w14:textId="77777777" w:rsidR="00D91C8A" w:rsidRDefault="00D91C8A" w:rsidP="00D91C8A">
      <w:pPr>
        <w:rPr>
          <w:lang w:eastAsia="en-AU"/>
        </w:rPr>
      </w:pPr>
      <w:r>
        <w:rPr>
          <w:lang w:eastAsia="en-AU"/>
        </w:rPr>
        <w:t>Format of applications:</w:t>
      </w:r>
    </w:p>
    <w:p w14:paraId="2B108CBF" w14:textId="77777777" w:rsidR="00D91C8A" w:rsidRDefault="00D91C8A" w:rsidP="00D91C8A">
      <w:pPr>
        <w:rPr>
          <w:lang w:eastAsia="en-AU"/>
        </w:rPr>
      </w:pPr>
      <w:r>
        <w:rPr>
          <w:lang w:eastAsia="en-AU"/>
        </w:rPr>
        <w:t>Applications should be assembled into one single pdf document.  This pdf document will include:</w:t>
      </w:r>
    </w:p>
    <w:p w14:paraId="34F43C93" w14:textId="77777777" w:rsidR="00D91C8A" w:rsidRDefault="00D91C8A" w:rsidP="00C26821">
      <w:pPr>
        <w:pStyle w:val="ListParagraph"/>
        <w:numPr>
          <w:ilvl w:val="0"/>
          <w:numId w:val="20"/>
        </w:numPr>
        <w:rPr>
          <w:lang w:eastAsia="en-AU"/>
        </w:rPr>
      </w:pPr>
      <w:r>
        <w:rPr>
          <w:lang w:eastAsia="en-AU"/>
        </w:rPr>
        <w:t>The nomination form</w:t>
      </w:r>
    </w:p>
    <w:p w14:paraId="18C4AE4B" w14:textId="77777777" w:rsidR="00D91C8A" w:rsidRDefault="00D91C8A" w:rsidP="00C26821">
      <w:pPr>
        <w:pStyle w:val="ListParagraph"/>
        <w:numPr>
          <w:ilvl w:val="0"/>
          <w:numId w:val="20"/>
        </w:numPr>
        <w:rPr>
          <w:lang w:eastAsia="en-AU"/>
        </w:rPr>
      </w:pPr>
      <w:r>
        <w:rPr>
          <w:lang w:eastAsia="en-AU"/>
        </w:rPr>
        <w:t>The written statement</w:t>
      </w:r>
    </w:p>
    <w:p w14:paraId="4C5F3362" w14:textId="77777777" w:rsidR="00D91C8A" w:rsidRDefault="00D91C8A" w:rsidP="00C26821">
      <w:pPr>
        <w:pStyle w:val="ListParagraph"/>
        <w:numPr>
          <w:ilvl w:val="0"/>
          <w:numId w:val="20"/>
        </w:numPr>
        <w:rPr>
          <w:lang w:eastAsia="en-AU"/>
        </w:rPr>
      </w:pPr>
      <w:r>
        <w:rPr>
          <w:lang w:eastAsia="en-AU"/>
        </w:rPr>
        <w:t>Two single A</w:t>
      </w:r>
      <w:r w:rsidR="00C26821">
        <w:rPr>
          <w:lang w:eastAsia="en-AU"/>
        </w:rPr>
        <w:t>4</w:t>
      </w:r>
      <w:r>
        <w:rPr>
          <w:lang w:eastAsia="en-AU"/>
        </w:rPr>
        <w:t xml:space="preserve"> page references</w:t>
      </w:r>
    </w:p>
    <w:p w14:paraId="7B432305" w14:textId="77777777" w:rsidR="00D91C8A" w:rsidRDefault="00D91C8A" w:rsidP="00C26821">
      <w:pPr>
        <w:pStyle w:val="ListParagraph"/>
        <w:numPr>
          <w:ilvl w:val="0"/>
          <w:numId w:val="20"/>
        </w:numPr>
        <w:rPr>
          <w:lang w:eastAsia="en-AU"/>
        </w:rPr>
      </w:pPr>
      <w:r>
        <w:rPr>
          <w:lang w:eastAsia="en-AU"/>
        </w:rPr>
        <w:t xml:space="preserve">The summary SFS report from PQU. </w:t>
      </w:r>
    </w:p>
    <w:p w14:paraId="59A370A6" w14:textId="77777777" w:rsidR="00BD1DC2" w:rsidRDefault="00BD1DC2" w:rsidP="00C26821">
      <w:pPr>
        <w:pStyle w:val="ListParagraph"/>
        <w:numPr>
          <w:ilvl w:val="0"/>
          <w:numId w:val="20"/>
        </w:numPr>
        <w:rPr>
          <w:lang w:eastAsia="en-AU"/>
        </w:rPr>
      </w:pPr>
      <w:r>
        <w:rPr>
          <w:lang w:eastAsia="en-AU"/>
        </w:rPr>
        <w:t>learning.futures peer review summaries where applicable</w:t>
      </w:r>
      <w:bookmarkStart w:id="0" w:name="_GoBack"/>
      <w:bookmarkEnd w:id="0"/>
    </w:p>
    <w:p w14:paraId="6E2577A1" w14:textId="77777777" w:rsidR="003206E1" w:rsidRDefault="00D91C8A" w:rsidP="00D91C8A">
      <w:pPr>
        <w:rPr>
          <w:lang w:eastAsia="en-AU"/>
        </w:rPr>
      </w:pPr>
      <w:r>
        <w:rPr>
          <w:lang w:eastAsia="en-AU"/>
        </w:rPr>
        <w:t xml:space="preserve">The document title should be in the </w:t>
      </w:r>
      <w:proofErr w:type="gramStart"/>
      <w:r>
        <w:rPr>
          <w:lang w:eastAsia="en-AU"/>
        </w:rPr>
        <w:t xml:space="preserve">format </w:t>
      </w:r>
      <w:r w:rsidR="003206E1">
        <w:rPr>
          <w:lang w:eastAsia="en-AU"/>
        </w:rPr>
        <w:t>:</w:t>
      </w:r>
      <w:proofErr w:type="gramEnd"/>
    </w:p>
    <w:p w14:paraId="2E6B47D6" w14:textId="77777777" w:rsidR="00C26821" w:rsidRDefault="00D91C8A" w:rsidP="00D91C8A">
      <w:pPr>
        <w:rPr>
          <w:lang w:eastAsia="en-AU"/>
        </w:rPr>
      </w:pPr>
      <w:r>
        <w:rPr>
          <w:lang w:eastAsia="en-AU"/>
        </w:rPr>
        <w:t>First</w:t>
      </w:r>
      <w:r w:rsidR="00C26821">
        <w:rPr>
          <w:lang w:eastAsia="en-AU"/>
        </w:rPr>
        <w:t>Name_LastName_UTST&amp;LAwards2018 for Award applications</w:t>
      </w:r>
      <w:r w:rsidR="003206E1">
        <w:rPr>
          <w:lang w:eastAsia="en-AU"/>
        </w:rPr>
        <w:t xml:space="preserve"> or </w:t>
      </w:r>
    </w:p>
    <w:p w14:paraId="64AFA964" w14:textId="77777777" w:rsidR="00C26821" w:rsidRDefault="00C26821" w:rsidP="00D91C8A">
      <w:pPr>
        <w:rPr>
          <w:lang w:eastAsia="en-AU"/>
        </w:rPr>
      </w:pPr>
      <w:r>
        <w:rPr>
          <w:lang w:eastAsia="en-AU"/>
        </w:rPr>
        <w:t xml:space="preserve"> FirstName_LastName_UTST&amp;LCitations2018 for Citations applications. </w:t>
      </w:r>
    </w:p>
    <w:p w14:paraId="42025A90" w14:textId="77777777" w:rsidR="00C26821" w:rsidRDefault="00C26821" w:rsidP="00D91C8A">
      <w:pPr>
        <w:rPr>
          <w:lang w:eastAsia="en-AU"/>
        </w:rPr>
      </w:pPr>
      <w:r>
        <w:rPr>
          <w:lang w:eastAsia="en-AU"/>
        </w:rPr>
        <w:t xml:space="preserve">For Team applications use the </w:t>
      </w:r>
      <w:r w:rsidR="00F77545">
        <w:rPr>
          <w:lang w:eastAsia="en-AU"/>
        </w:rPr>
        <w:t>n</w:t>
      </w:r>
      <w:r>
        <w:rPr>
          <w:lang w:eastAsia="en-AU"/>
        </w:rPr>
        <w:t xml:space="preserve">ame of the team leader. </w:t>
      </w:r>
    </w:p>
    <w:p w14:paraId="6F591C1A" w14:textId="77777777" w:rsidR="00D91C8A" w:rsidRPr="00D91C8A" w:rsidRDefault="00D91C8A" w:rsidP="00D91C8A">
      <w:pPr>
        <w:rPr>
          <w:lang w:eastAsia="en-AU"/>
        </w:rPr>
      </w:pPr>
      <w:r>
        <w:rPr>
          <w:lang w:eastAsia="en-AU"/>
        </w:rPr>
        <w:t xml:space="preserve">Applications which are not received </w:t>
      </w:r>
      <w:r w:rsidR="00C26821">
        <w:rPr>
          <w:lang w:eastAsia="en-AU"/>
        </w:rPr>
        <w:t>in this format</w:t>
      </w:r>
      <w:r>
        <w:rPr>
          <w:lang w:eastAsia="en-AU"/>
        </w:rPr>
        <w:t xml:space="preserve"> may not be considered. </w:t>
      </w:r>
    </w:p>
    <w:p w14:paraId="489810D3" w14:textId="77777777" w:rsidR="00D83B0B" w:rsidRPr="00D22125" w:rsidRDefault="000A0E64" w:rsidP="00445319">
      <w:pPr>
        <w:rPr>
          <w:lang w:eastAsia="en-AU"/>
        </w:rPr>
      </w:pPr>
      <w:r>
        <w:rPr>
          <w:lang w:eastAsia="en-AU"/>
        </w:rPr>
        <w:t>Please email digital copies of your applications</w:t>
      </w:r>
      <w:r w:rsidR="009570E1">
        <w:rPr>
          <w:lang w:eastAsia="en-AU"/>
        </w:rPr>
        <w:t xml:space="preserve"> (pdf) </w:t>
      </w:r>
      <w:r>
        <w:rPr>
          <w:lang w:eastAsia="en-AU"/>
        </w:rPr>
        <w:t xml:space="preserve">to </w:t>
      </w:r>
      <w:r w:rsidR="00D91C8A">
        <w:rPr>
          <w:lang w:eastAsia="en-AU"/>
        </w:rPr>
        <w:t>Philippa.Scott</w:t>
      </w:r>
      <w:r>
        <w:rPr>
          <w:lang w:eastAsia="en-AU"/>
        </w:rPr>
        <w:t xml:space="preserve">@uts.edu.au, </w:t>
      </w:r>
      <w:r w:rsidR="00F77545">
        <w:rPr>
          <w:lang w:eastAsia="en-AU"/>
        </w:rPr>
        <w:t>Man</w:t>
      </w:r>
      <w:r w:rsidR="00DB7396">
        <w:rPr>
          <w:lang w:eastAsia="en-AU"/>
        </w:rPr>
        <w:t>a</w:t>
      </w:r>
      <w:r w:rsidR="00F77545">
        <w:rPr>
          <w:lang w:eastAsia="en-AU"/>
        </w:rPr>
        <w:t>ger of Strategic Programs</w:t>
      </w:r>
      <w:r>
        <w:rPr>
          <w:lang w:eastAsia="en-AU"/>
        </w:rPr>
        <w:t>, Deputy Vice Chancellor (Education and Students) and</w:t>
      </w:r>
      <w:r w:rsidR="00BC5BFD">
        <w:rPr>
          <w:lang w:eastAsia="en-AU"/>
        </w:rPr>
        <w:t xml:space="preserve"> to</w:t>
      </w:r>
      <w:r>
        <w:rPr>
          <w:lang w:eastAsia="en-AU"/>
        </w:rPr>
        <w:t xml:space="preserve"> </w:t>
      </w:r>
      <w:hyperlink r:id="rId12" w:history="1">
        <w:r w:rsidRPr="0019284C">
          <w:rPr>
            <w:rStyle w:val="Hyperlink"/>
            <w:lang w:eastAsia="en-AU"/>
          </w:rPr>
          <w:t>Katrina.Waite@uts.edu.au</w:t>
        </w:r>
      </w:hyperlink>
      <w:r>
        <w:rPr>
          <w:lang w:eastAsia="en-AU"/>
        </w:rPr>
        <w:t xml:space="preserve"> , Awards and Grants Liaison in IML</w:t>
      </w:r>
      <w:r>
        <w:rPr>
          <w:b/>
          <w:lang w:eastAsia="en-AU"/>
        </w:rPr>
        <w:t xml:space="preserve">, </w:t>
      </w:r>
      <w:r>
        <w:rPr>
          <w:lang w:eastAsia="en-AU"/>
        </w:rPr>
        <w:t xml:space="preserve">by the closing date, </w:t>
      </w:r>
      <w:r w:rsidR="00BD1DC2" w:rsidRPr="00BD1DC2">
        <w:rPr>
          <w:b/>
          <w:lang w:eastAsia="en-AU"/>
        </w:rPr>
        <w:t>10 am</w:t>
      </w:r>
      <w:r>
        <w:rPr>
          <w:lang w:eastAsia="en-AU"/>
        </w:rPr>
        <w:t xml:space="preserve">, </w:t>
      </w:r>
      <w:r w:rsidR="00D91C8A">
        <w:rPr>
          <w:lang w:eastAsia="en-AU"/>
        </w:rPr>
        <w:t xml:space="preserve">Friday 26 October 2018. </w:t>
      </w:r>
    </w:p>
    <w:p w14:paraId="0CCA4067" w14:textId="77777777" w:rsidR="00D83B0B" w:rsidRPr="00D83B0B" w:rsidRDefault="00D83B0B" w:rsidP="00445319">
      <w:pPr>
        <w:pStyle w:val="Heading1"/>
        <w:rPr>
          <w:lang w:eastAsia="en-AU"/>
        </w:rPr>
      </w:pPr>
      <w:r w:rsidRPr="00D83B0B">
        <w:rPr>
          <w:lang w:eastAsia="en-AU"/>
        </w:rPr>
        <w:lastRenderedPageBreak/>
        <w:t>Nomination for National and State Awards</w:t>
      </w:r>
    </w:p>
    <w:p w14:paraId="4615696A" w14:textId="77777777" w:rsidR="00D83B0B" w:rsidRPr="00D83B0B" w:rsidRDefault="00D83B0B" w:rsidP="00445319">
      <w:pPr>
        <w:rPr>
          <w:lang w:eastAsia="en-AU"/>
        </w:rPr>
      </w:pPr>
      <w:r w:rsidRPr="00D83B0B">
        <w:rPr>
          <w:lang w:eastAsia="en-AU"/>
        </w:rPr>
        <w:t xml:space="preserve">Award winners and short listed nominees may be considered for nomination by UTS to the national awards schemes such as the </w:t>
      </w:r>
      <w:r w:rsidR="003D743B">
        <w:rPr>
          <w:lang w:eastAsia="en-AU"/>
        </w:rPr>
        <w:t>National</w:t>
      </w:r>
      <w:r w:rsidR="003D743B" w:rsidRPr="00D83B0B">
        <w:rPr>
          <w:lang w:eastAsia="en-AU"/>
        </w:rPr>
        <w:t xml:space="preserve"> </w:t>
      </w:r>
      <w:r w:rsidRPr="00D83B0B">
        <w:rPr>
          <w:lang w:eastAsia="en-AU"/>
        </w:rPr>
        <w:t>Citations and Awards for Australian University Teaching</w:t>
      </w:r>
      <w:r w:rsidR="003D743B">
        <w:rPr>
          <w:lang w:eastAsia="en-AU"/>
        </w:rPr>
        <w:t xml:space="preserve"> </w:t>
      </w:r>
      <w:r w:rsidR="00250CD8">
        <w:rPr>
          <w:lang w:eastAsia="en-AU"/>
        </w:rPr>
        <w:t xml:space="preserve">administered by Universities </w:t>
      </w:r>
      <w:proofErr w:type="gramStart"/>
      <w:r w:rsidR="00250CD8">
        <w:rPr>
          <w:lang w:eastAsia="en-AU"/>
        </w:rPr>
        <w:t>Australia</w:t>
      </w:r>
      <w:r w:rsidR="003206E1">
        <w:rPr>
          <w:lang w:eastAsia="en-AU"/>
        </w:rPr>
        <w:t>.</w:t>
      </w:r>
      <w:r w:rsidR="009570E1">
        <w:rPr>
          <w:lang w:eastAsia="en-AU"/>
        </w:rPr>
        <w:t>.</w:t>
      </w:r>
      <w:proofErr w:type="gramEnd"/>
      <w:r w:rsidR="009570E1">
        <w:rPr>
          <w:lang w:eastAsia="en-AU"/>
        </w:rPr>
        <w:t xml:space="preserve"> </w:t>
      </w:r>
    </w:p>
    <w:p w14:paraId="3E79D19D" w14:textId="77777777" w:rsidR="00D83B0B" w:rsidRPr="00D83B0B" w:rsidRDefault="00D83B0B" w:rsidP="00445319">
      <w:pPr>
        <w:pStyle w:val="Heading1"/>
        <w:rPr>
          <w:lang w:eastAsia="en-AU"/>
        </w:rPr>
      </w:pPr>
      <w:r w:rsidRPr="00D83B0B">
        <w:rPr>
          <w:lang w:eastAsia="en-AU"/>
        </w:rPr>
        <w:t>Applications</w:t>
      </w:r>
    </w:p>
    <w:p w14:paraId="626B4029" w14:textId="77777777" w:rsidR="00D04348" w:rsidRDefault="00D04348" w:rsidP="00D04348">
      <w:pPr>
        <w:pStyle w:val="Heading2"/>
        <w:rPr>
          <w:lang w:eastAsia="en-AU"/>
        </w:rPr>
      </w:pPr>
      <w:r>
        <w:rPr>
          <w:lang w:eastAsia="en-AU"/>
        </w:rPr>
        <w:t>Further information</w:t>
      </w:r>
    </w:p>
    <w:p w14:paraId="478953B7" w14:textId="77777777" w:rsidR="00101A73" w:rsidRDefault="00F77545" w:rsidP="00E0113D">
      <w:pPr>
        <w:rPr>
          <w:lang w:eastAsia="en-AU"/>
        </w:rPr>
      </w:pPr>
      <w:r>
        <w:rPr>
          <w:lang w:eastAsia="en-AU"/>
        </w:rPr>
        <w:t xml:space="preserve">For </w:t>
      </w:r>
      <w:r w:rsidRPr="00D83B0B">
        <w:rPr>
          <w:lang w:eastAsia="en-AU"/>
        </w:rPr>
        <w:t xml:space="preserve">further information and advice on </w:t>
      </w:r>
      <w:r>
        <w:rPr>
          <w:lang w:eastAsia="en-AU"/>
        </w:rPr>
        <w:t>developing your</w:t>
      </w:r>
      <w:r w:rsidRPr="00D83B0B">
        <w:rPr>
          <w:lang w:eastAsia="en-AU"/>
        </w:rPr>
        <w:t xml:space="preserve"> application</w:t>
      </w:r>
      <w:r w:rsidR="003625DE">
        <w:rPr>
          <w:lang w:eastAsia="en-AU"/>
        </w:rPr>
        <w:t xml:space="preserve">, </w:t>
      </w:r>
      <w:r>
        <w:rPr>
          <w:lang w:eastAsia="en-AU"/>
        </w:rPr>
        <w:t>p</w:t>
      </w:r>
      <w:r w:rsidR="00D83B0B" w:rsidRPr="00D83B0B">
        <w:rPr>
          <w:lang w:eastAsia="en-AU"/>
        </w:rPr>
        <w:t xml:space="preserve">lease contact </w:t>
      </w:r>
      <w:r w:rsidR="003D743B">
        <w:rPr>
          <w:lang w:eastAsia="en-AU"/>
        </w:rPr>
        <w:t>Katrina Waite</w:t>
      </w:r>
      <w:r w:rsidR="00D83B0B" w:rsidRPr="00D83B0B">
        <w:rPr>
          <w:lang w:eastAsia="en-AU"/>
        </w:rPr>
        <w:t xml:space="preserve"> </w:t>
      </w:r>
      <w:r w:rsidR="003D743B">
        <w:rPr>
          <w:lang w:eastAsia="en-AU"/>
        </w:rPr>
        <w:t>(</w:t>
      </w:r>
      <w:hyperlink r:id="rId13" w:history="1">
        <w:r w:rsidR="004A6B0F" w:rsidRPr="004A6B0F">
          <w:rPr>
            <w:rStyle w:val="Hyperlink"/>
            <w:lang w:eastAsia="en-AU"/>
          </w:rPr>
          <w:t>Katrina.waite@uts.edu.au</w:t>
        </w:r>
      </w:hyperlink>
      <w:r w:rsidR="003D743B">
        <w:rPr>
          <w:lang w:eastAsia="en-AU"/>
        </w:rPr>
        <w:t>)</w:t>
      </w:r>
      <w:r w:rsidR="00D83B0B" w:rsidRPr="00D83B0B">
        <w:rPr>
          <w:lang w:eastAsia="en-AU"/>
        </w:rPr>
        <w:t xml:space="preserve"> in the Institute for Interactive Media and Learning</w:t>
      </w:r>
      <w:r w:rsidR="003206E1">
        <w:rPr>
          <w:lang w:eastAsia="en-AU"/>
        </w:rPr>
        <w:t>.</w:t>
      </w:r>
      <w:r w:rsidR="00D83B0B" w:rsidRPr="00D83B0B">
        <w:rPr>
          <w:lang w:eastAsia="en-AU"/>
        </w:rPr>
        <w:t xml:space="preserve"> </w:t>
      </w:r>
    </w:p>
    <w:p w14:paraId="7A5D5FC1" w14:textId="77777777" w:rsidR="00505500" w:rsidRDefault="00F77545" w:rsidP="00505500">
      <w:r>
        <w:rPr>
          <w:lang w:eastAsia="en-AU"/>
        </w:rPr>
        <w:t>For questions about the submission of applications, or the selection</w:t>
      </w:r>
      <w:r w:rsidR="00DB7396">
        <w:rPr>
          <w:lang w:eastAsia="en-AU"/>
        </w:rPr>
        <w:t xml:space="preserve"> committee</w:t>
      </w:r>
      <w:r>
        <w:rPr>
          <w:lang w:eastAsia="en-AU"/>
        </w:rPr>
        <w:t xml:space="preserve"> process, please </w:t>
      </w:r>
      <w:r w:rsidR="00181748">
        <w:rPr>
          <w:lang w:eastAsia="en-AU"/>
        </w:rPr>
        <w:t xml:space="preserve">contact </w:t>
      </w:r>
      <w:r w:rsidR="00C26821">
        <w:rPr>
          <w:lang w:eastAsia="en-AU"/>
        </w:rPr>
        <w:t>Philippa Scott</w:t>
      </w:r>
      <w:r w:rsidR="00505500">
        <w:rPr>
          <w:lang w:eastAsia="en-AU"/>
        </w:rPr>
        <w:t xml:space="preserve">, </w:t>
      </w:r>
      <w:hyperlink r:id="rId14" w:history="1">
        <w:r>
          <w:rPr>
            <w:rStyle w:val="Hyperlink"/>
          </w:rPr>
          <w:t>Philippa.Scott</w:t>
        </w:r>
        <w:r w:rsidRPr="00E12FDC">
          <w:rPr>
            <w:rStyle w:val="Hyperlink"/>
          </w:rPr>
          <w:t>@uts.edu.au</w:t>
        </w:r>
      </w:hyperlink>
      <w:r>
        <w:rPr>
          <w:rStyle w:val="Hyperlink"/>
        </w:rPr>
        <w:t xml:space="preserve"> , </w:t>
      </w:r>
      <w:r w:rsidR="00C26821">
        <w:rPr>
          <w:lang w:eastAsia="en-AU"/>
        </w:rPr>
        <w:t>Manager Strategic Programs</w:t>
      </w:r>
      <w:r w:rsidR="00505500">
        <w:rPr>
          <w:lang w:eastAsia="en-AU"/>
        </w:rPr>
        <w:t>, Deputy Vice-Chancellor (Education and Students</w:t>
      </w:r>
      <w:r>
        <w:rPr>
          <w:lang w:eastAsia="en-AU"/>
        </w:rPr>
        <w:t xml:space="preserve">). </w:t>
      </w:r>
    </w:p>
    <w:sectPr w:rsidR="00505500" w:rsidSect="0044531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B161C" w14:textId="77777777" w:rsidR="00A5287A" w:rsidRDefault="00A5287A" w:rsidP="001E5DE5">
      <w:r>
        <w:separator/>
      </w:r>
    </w:p>
  </w:endnote>
  <w:endnote w:type="continuationSeparator" w:id="0">
    <w:p w14:paraId="738D1668" w14:textId="77777777" w:rsidR="00A5287A" w:rsidRDefault="00A5287A" w:rsidP="001E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8C430" w14:textId="77777777" w:rsidR="001A3F66" w:rsidRPr="001E5DE5" w:rsidRDefault="00BE4A3B">
    <w:pPr>
      <w:pStyle w:val="Footer"/>
      <w:rPr>
        <w:sz w:val="16"/>
        <w:szCs w:val="16"/>
        <w:lang w:val="en-US"/>
      </w:rPr>
    </w:pPr>
    <w:r>
      <w:rPr>
        <w:sz w:val="16"/>
        <w:szCs w:val="16"/>
        <w:lang w:val="en-US"/>
      </w:rPr>
      <w:t>2018</w:t>
    </w:r>
    <w:r w:rsidR="001A3F66">
      <w:rPr>
        <w:sz w:val="16"/>
        <w:szCs w:val="16"/>
        <w:lang w:val="en-US"/>
      </w:rPr>
      <w:t xml:space="preserve"> UTS Learning and Teaching Awards and Citations - Guidelines </w:t>
    </w:r>
    <w:r w:rsidR="001A3F66">
      <w:rPr>
        <w:sz w:val="16"/>
        <w:szCs w:val="16"/>
        <w:lang w:val="en-US"/>
      </w:rPr>
      <w:tab/>
      <w:t xml:space="preserve">updated Version 1-  </w:t>
    </w:r>
    <w:r w:rsidR="001A3F66">
      <w:rPr>
        <w:sz w:val="16"/>
        <w:szCs w:val="16"/>
        <w:lang w:val="en-US"/>
      </w:rPr>
      <w:fldChar w:fldCharType="begin"/>
    </w:r>
    <w:r w:rsidR="001A3F66">
      <w:rPr>
        <w:sz w:val="16"/>
        <w:szCs w:val="16"/>
        <w:lang w:val="en-US"/>
      </w:rPr>
      <w:instrText xml:space="preserve"> DATE  \@ "d MMMM yyyy"  \* MERGEFORMAT </w:instrText>
    </w:r>
    <w:r w:rsidR="001A3F66">
      <w:rPr>
        <w:sz w:val="16"/>
        <w:szCs w:val="16"/>
        <w:lang w:val="en-US"/>
      </w:rPr>
      <w:fldChar w:fldCharType="separate"/>
    </w:r>
    <w:r w:rsidR="00AF57BE">
      <w:rPr>
        <w:noProof/>
        <w:sz w:val="16"/>
        <w:szCs w:val="16"/>
        <w:lang w:val="en-US"/>
      </w:rPr>
      <w:t>25 September 2018</w:t>
    </w:r>
    <w:r w:rsidR="001A3F66">
      <w:rPr>
        <w:sz w:val="16"/>
        <w:szCs w:val="16"/>
        <w:lang w:val="en-US"/>
      </w:rPr>
      <w:fldChar w:fldCharType="end"/>
    </w:r>
    <w:r w:rsidR="001A3F66">
      <w:rPr>
        <w:sz w:val="16"/>
        <w:szCs w:val="16"/>
        <w:lang w:val="en-US"/>
      </w:rPr>
      <w:tab/>
    </w:r>
    <w:r w:rsidR="001A3F66" w:rsidRPr="000D5ECE">
      <w:rPr>
        <w:sz w:val="16"/>
        <w:szCs w:val="16"/>
        <w:lang w:val="en-US"/>
      </w:rPr>
      <w:fldChar w:fldCharType="begin"/>
    </w:r>
    <w:r w:rsidR="001A3F66" w:rsidRPr="000D5ECE">
      <w:rPr>
        <w:sz w:val="16"/>
        <w:szCs w:val="16"/>
        <w:lang w:val="en-US"/>
      </w:rPr>
      <w:instrText xml:space="preserve"> PAGE   \* MERGEFORMAT </w:instrText>
    </w:r>
    <w:r w:rsidR="001A3F66" w:rsidRPr="000D5ECE">
      <w:rPr>
        <w:sz w:val="16"/>
        <w:szCs w:val="16"/>
        <w:lang w:val="en-US"/>
      </w:rPr>
      <w:fldChar w:fldCharType="separate"/>
    </w:r>
    <w:r w:rsidR="00AF57BE">
      <w:rPr>
        <w:noProof/>
        <w:sz w:val="16"/>
        <w:szCs w:val="16"/>
        <w:lang w:val="en-US"/>
      </w:rPr>
      <w:t>6</w:t>
    </w:r>
    <w:r w:rsidR="001A3F66" w:rsidRPr="000D5ECE">
      <w:rPr>
        <w:noProof/>
        <w:sz w:val="16"/>
        <w:szCs w:val="16"/>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93C31" w14:textId="77777777" w:rsidR="00A5287A" w:rsidRDefault="00A5287A" w:rsidP="001E5DE5">
      <w:r>
        <w:separator/>
      </w:r>
    </w:p>
  </w:footnote>
  <w:footnote w:type="continuationSeparator" w:id="0">
    <w:p w14:paraId="638AF70F" w14:textId="77777777" w:rsidR="00A5287A" w:rsidRDefault="00A5287A" w:rsidP="001E5D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FF4A" w14:textId="77777777" w:rsidR="001A3F66" w:rsidRDefault="001A3F66" w:rsidP="00445319">
    <w:pPr>
      <w:pStyle w:val="Header"/>
      <w:tabs>
        <w:tab w:val="clear" w:pos="4513"/>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8D0"/>
    <w:multiLevelType w:val="multilevel"/>
    <w:tmpl w:val="6C0A3C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21A9D"/>
    <w:multiLevelType w:val="hybridMultilevel"/>
    <w:tmpl w:val="517A36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2D2F4A"/>
    <w:multiLevelType w:val="multilevel"/>
    <w:tmpl w:val="BDA0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A5C02"/>
    <w:multiLevelType w:val="multilevel"/>
    <w:tmpl w:val="2B248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033D0F"/>
    <w:multiLevelType w:val="hybridMultilevel"/>
    <w:tmpl w:val="329880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C580DC9"/>
    <w:multiLevelType w:val="hybridMultilevel"/>
    <w:tmpl w:val="2BC699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D3F06F8"/>
    <w:multiLevelType w:val="multilevel"/>
    <w:tmpl w:val="2C44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01DD1"/>
    <w:multiLevelType w:val="hybridMultilevel"/>
    <w:tmpl w:val="EE6A1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6FB04FF"/>
    <w:multiLevelType w:val="hybridMultilevel"/>
    <w:tmpl w:val="CF7A03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427F491A"/>
    <w:multiLevelType w:val="hybridMultilevel"/>
    <w:tmpl w:val="7DEEA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1D2D12"/>
    <w:multiLevelType w:val="multilevel"/>
    <w:tmpl w:val="6BF8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BA1546"/>
    <w:multiLevelType w:val="multilevel"/>
    <w:tmpl w:val="9C2C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354C77"/>
    <w:multiLevelType w:val="hybridMultilevel"/>
    <w:tmpl w:val="8B885A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6BAA1F30"/>
    <w:multiLevelType w:val="hybridMultilevel"/>
    <w:tmpl w:val="59884244"/>
    <w:lvl w:ilvl="0" w:tplc="FFFFFFFF">
      <w:start w:val="1"/>
      <w:numFmt w:val="bullet"/>
      <w:lvlText w:val="&gt;"/>
      <w:lvlJc w:val="left"/>
      <w:pPr>
        <w:tabs>
          <w:tab w:val="num" w:pos="862"/>
        </w:tabs>
        <w:ind w:left="862" w:hanging="360"/>
      </w:pPr>
      <w:rPr>
        <w:rFonts w:ascii="Helvetica" w:hAnsi="Helvetic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BBF5857"/>
    <w:multiLevelType w:val="multilevel"/>
    <w:tmpl w:val="8CD4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AC56D7"/>
    <w:multiLevelType w:val="hybridMultilevel"/>
    <w:tmpl w:val="6782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CE036A"/>
    <w:multiLevelType w:val="hybridMultilevel"/>
    <w:tmpl w:val="3A8C8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0717E7F"/>
    <w:multiLevelType w:val="multilevel"/>
    <w:tmpl w:val="49D85A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5B7503"/>
    <w:multiLevelType w:val="hybridMultilevel"/>
    <w:tmpl w:val="61BE17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D91690F"/>
    <w:multiLevelType w:val="multilevel"/>
    <w:tmpl w:val="40625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11"/>
  </w:num>
  <w:num w:numId="4">
    <w:abstractNumId w:val="17"/>
  </w:num>
  <w:num w:numId="5">
    <w:abstractNumId w:val="0"/>
  </w:num>
  <w:num w:numId="6">
    <w:abstractNumId w:val="2"/>
  </w:num>
  <w:num w:numId="7">
    <w:abstractNumId w:val="6"/>
  </w:num>
  <w:num w:numId="8">
    <w:abstractNumId w:val="19"/>
  </w:num>
  <w:num w:numId="9">
    <w:abstractNumId w:val="3"/>
  </w:num>
  <w:num w:numId="10">
    <w:abstractNumId w:val="13"/>
  </w:num>
  <w:num w:numId="11">
    <w:abstractNumId w:val="1"/>
  </w:num>
  <w:num w:numId="12">
    <w:abstractNumId w:val="15"/>
  </w:num>
  <w:num w:numId="13">
    <w:abstractNumId w:val="18"/>
  </w:num>
  <w:num w:numId="14">
    <w:abstractNumId w:val="12"/>
  </w:num>
  <w:num w:numId="15">
    <w:abstractNumId w:val="7"/>
  </w:num>
  <w:num w:numId="16">
    <w:abstractNumId w:val="5"/>
  </w:num>
  <w:num w:numId="17">
    <w:abstractNumId w:val="16"/>
  </w:num>
  <w:num w:numId="18">
    <w:abstractNumId w:val="4"/>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0B"/>
    <w:rsid w:val="000175F3"/>
    <w:rsid w:val="00017E87"/>
    <w:rsid w:val="00036F03"/>
    <w:rsid w:val="000605F4"/>
    <w:rsid w:val="00067586"/>
    <w:rsid w:val="0008441D"/>
    <w:rsid w:val="000A0E64"/>
    <w:rsid w:val="000A1173"/>
    <w:rsid w:val="000A6C9F"/>
    <w:rsid w:val="000B34E4"/>
    <w:rsid w:val="000D1735"/>
    <w:rsid w:val="000D5ECE"/>
    <w:rsid w:val="00101A73"/>
    <w:rsid w:val="001451F6"/>
    <w:rsid w:val="0017050E"/>
    <w:rsid w:val="00181748"/>
    <w:rsid w:val="0018189D"/>
    <w:rsid w:val="0019262D"/>
    <w:rsid w:val="001A3F66"/>
    <w:rsid w:val="001D0AE8"/>
    <w:rsid w:val="001E5DE5"/>
    <w:rsid w:val="001F4502"/>
    <w:rsid w:val="0020288C"/>
    <w:rsid w:val="00212B50"/>
    <w:rsid w:val="002417B5"/>
    <w:rsid w:val="00250CD8"/>
    <w:rsid w:val="002E7597"/>
    <w:rsid w:val="002F2EC9"/>
    <w:rsid w:val="002F7F20"/>
    <w:rsid w:val="003024F4"/>
    <w:rsid w:val="00302511"/>
    <w:rsid w:val="00313406"/>
    <w:rsid w:val="003206E1"/>
    <w:rsid w:val="0033269C"/>
    <w:rsid w:val="0034069C"/>
    <w:rsid w:val="00340E4B"/>
    <w:rsid w:val="003625DE"/>
    <w:rsid w:val="003D743B"/>
    <w:rsid w:val="003F3360"/>
    <w:rsid w:val="004172CF"/>
    <w:rsid w:val="00442E54"/>
    <w:rsid w:val="00445319"/>
    <w:rsid w:val="0046170A"/>
    <w:rsid w:val="00464C77"/>
    <w:rsid w:val="0049692F"/>
    <w:rsid w:val="004A5126"/>
    <w:rsid w:val="004A6B0F"/>
    <w:rsid w:val="004B14BB"/>
    <w:rsid w:val="004C7BAC"/>
    <w:rsid w:val="004E70E2"/>
    <w:rsid w:val="004F32BA"/>
    <w:rsid w:val="00505500"/>
    <w:rsid w:val="00546846"/>
    <w:rsid w:val="00590730"/>
    <w:rsid w:val="00591F68"/>
    <w:rsid w:val="00596EC6"/>
    <w:rsid w:val="005A1FD9"/>
    <w:rsid w:val="005E0BD4"/>
    <w:rsid w:val="00600113"/>
    <w:rsid w:val="00664855"/>
    <w:rsid w:val="006B1E8A"/>
    <w:rsid w:val="006B3737"/>
    <w:rsid w:val="006F559C"/>
    <w:rsid w:val="00717B56"/>
    <w:rsid w:val="00726EA0"/>
    <w:rsid w:val="00740C9A"/>
    <w:rsid w:val="00744562"/>
    <w:rsid w:val="00755954"/>
    <w:rsid w:val="00760B9C"/>
    <w:rsid w:val="00765EFE"/>
    <w:rsid w:val="00790757"/>
    <w:rsid w:val="007C0D4B"/>
    <w:rsid w:val="007D487B"/>
    <w:rsid w:val="007F61F2"/>
    <w:rsid w:val="008165B7"/>
    <w:rsid w:val="00835EA8"/>
    <w:rsid w:val="00861BD5"/>
    <w:rsid w:val="0087690F"/>
    <w:rsid w:val="00881B1C"/>
    <w:rsid w:val="008B4864"/>
    <w:rsid w:val="00907D2C"/>
    <w:rsid w:val="009316D2"/>
    <w:rsid w:val="00931D09"/>
    <w:rsid w:val="009570E1"/>
    <w:rsid w:val="009B7265"/>
    <w:rsid w:val="009C6EB3"/>
    <w:rsid w:val="009C6EFC"/>
    <w:rsid w:val="009E02ED"/>
    <w:rsid w:val="009E228D"/>
    <w:rsid w:val="00A3039A"/>
    <w:rsid w:val="00A44D75"/>
    <w:rsid w:val="00A5287A"/>
    <w:rsid w:val="00A722E0"/>
    <w:rsid w:val="00A83A19"/>
    <w:rsid w:val="00A87FD2"/>
    <w:rsid w:val="00AA67B4"/>
    <w:rsid w:val="00AB20C0"/>
    <w:rsid w:val="00AB3244"/>
    <w:rsid w:val="00AF57BE"/>
    <w:rsid w:val="00B003A7"/>
    <w:rsid w:val="00B212D9"/>
    <w:rsid w:val="00B3444B"/>
    <w:rsid w:val="00B42B31"/>
    <w:rsid w:val="00B51422"/>
    <w:rsid w:val="00B719F9"/>
    <w:rsid w:val="00B771EE"/>
    <w:rsid w:val="00B82F95"/>
    <w:rsid w:val="00B91981"/>
    <w:rsid w:val="00BA093A"/>
    <w:rsid w:val="00BA1954"/>
    <w:rsid w:val="00BB00FC"/>
    <w:rsid w:val="00BC09BF"/>
    <w:rsid w:val="00BC2274"/>
    <w:rsid w:val="00BC53BB"/>
    <w:rsid w:val="00BC5BFD"/>
    <w:rsid w:val="00BD1DC2"/>
    <w:rsid w:val="00BE4A3B"/>
    <w:rsid w:val="00C0135C"/>
    <w:rsid w:val="00C26821"/>
    <w:rsid w:val="00C42435"/>
    <w:rsid w:val="00C42A6B"/>
    <w:rsid w:val="00C55E01"/>
    <w:rsid w:val="00CB7604"/>
    <w:rsid w:val="00CD2794"/>
    <w:rsid w:val="00CF2FEF"/>
    <w:rsid w:val="00CF412D"/>
    <w:rsid w:val="00CF7992"/>
    <w:rsid w:val="00D04348"/>
    <w:rsid w:val="00D22125"/>
    <w:rsid w:val="00D261ED"/>
    <w:rsid w:val="00D45B48"/>
    <w:rsid w:val="00D61C4B"/>
    <w:rsid w:val="00D72D3E"/>
    <w:rsid w:val="00D740D0"/>
    <w:rsid w:val="00D83B0B"/>
    <w:rsid w:val="00D8744A"/>
    <w:rsid w:val="00D91C8A"/>
    <w:rsid w:val="00DB1FCE"/>
    <w:rsid w:val="00DB720A"/>
    <w:rsid w:val="00DB7396"/>
    <w:rsid w:val="00DE23BE"/>
    <w:rsid w:val="00E0113D"/>
    <w:rsid w:val="00E10B58"/>
    <w:rsid w:val="00E127CD"/>
    <w:rsid w:val="00E36AF1"/>
    <w:rsid w:val="00E50B0C"/>
    <w:rsid w:val="00E519B9"/>
    <w:rsid w:val="00E67545"/>
    <w:rsid w:val="00E94239"/>
    <w:rsid w:val="00E965D7"/>
    <w:rsid w:val="00EE0E10"/>
    <w:rsid w:val="00EF0E0E"/>
    <w:rsid w:val="00F212F2"/>
    <w:rsid w:val="00F23531"/>
    <w:rsid w:val="00F2466A"/>
    <w:rsid w:val="00F553EB"/>
    <w:rsid w:val="00F65E4B"/>
    <w:rsid w:val="00F67BF0"/>
    <w:rsid w:val="00F77545"/>
    <w:rsid w:val="00F805B6"/>
    <w:rsid w:val="00F84A93"/>
    <w:rsid w:val="00F92858"/>
    <w:rsid w:val="00FB398A"/>
    <w:rsid w:val="00FD0B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1E8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5E01"/>
  </w:style>
  <w:style w:type="paragraph" w:styleId="Heading1">
    <w:name w:val="heading 1"/>
    <w:basedOn w:val="Normal"/>
    <w:next w:val="Normal"/>
    <w:link w:val="Heading1Char"/>
    <w:uiPriority w:val="9"/>
    <w:qFormat/>
    <w:rsid w:val="00C55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5E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5E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5E0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5E0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5E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5E0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55E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E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5E0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55E01"/>
    <w:rPr>
      <w:b/>
      <w:bCs/>
    </w:rPr>
  </w:style>
  <w:style w:type="paragraph" w:styleId="NormalWeb">
    <w:name w:val="Normal (Web)"/>
    <w:basedOn w:val="Normal"/>
    <w:uiPriority w:val="99"/>
    <w:semiHidden/>
    <w:unhideWhenUsed/>
    <w:rsid w:val="00D83B0B"/>
    <w:pPr>
      <w:spacing w:before="100" w:beforeAutospacing="1" w:after="100" w:afterAutospacing="1"/>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E5DE5"/>
    <w:pPr>
      <w:tabs>
        <w:tab w:val="center" w:pos="4513"/>
        <w:tab w:val="right" w:pos="9026"/>
      </w:tabs>
    </w:pPr>
  </w:style>
  <w:style w:type="character" w:customStyle="1" w:styleId="HeaderChar">
    <w:name w:val="Header Char"/>
    <w:basedOn w:val="DefaultParagraphFont"/>
    <w:link w:val="Header"/>
    <w:uiPriority w:val="99"/>
    <w:rsid w:val="001E5DE5"/>
  </w:style>
  <w:style w:type="paragraph" w:styleId="Footer">
    <w:name w:val="footer"/>
    <w:basedOn w:val="Normal"/>
    <w:link w:val="FooterChar"/>
    <w:uiPriority w:val="99"/>
    <w:unhideWhenUsed/>
    <w:rsid w:val="001E5DE5"/>
    <w:pPr>
      <w:tabs>
        <w:tab w:val="center" w:pos="4513"/>
        <w:tab w:val="right" w:pos="9026"/>
      </w:tabs>
    </w:pPr>
  </w:style>
  <w:style w:type="character" w:customStyle="1" w:styleId="FooterChar">
    <w:name w:val="Footer Char"/>
    <w:basedOn w:val="DefaultParagraphFont"/>
    <w:link w:val="Footer"/>
    <w:uiPriority w:val="99"/>
    <w:rsid w:val="001E5DE5"/>
  </w:style>
  <w:style w:type="character" w:styleId="PlaceholderText">
    <w:name w:val="Placeholder Text"/>
    <w:basedOn w:val="DefaultParagraphFont"/>
    <w:uiPriority w:val="99"/>
    <w:semiHidden/>
    <w:rsid w:val="001E5DE5"/>
    <w:rPr>
      <w:color w:val="808080"/>
    </w:rPr>
  </w:style>
  <w:style w:type="paragraph" w:styleId="BalloonText">
    <w:name w:val="Balloon Text"/>
    <w:basedOn w:val="Normal"/>
    <w:link w:val="BalloonTextChar"/>
    <w:uiPriority w:val="99"/>
    <w:semiHidden/>
    <w:unhideWhenUsed/>
    <w:rsid w:val="00EE0E10"/>
    <w:rPr>
      <w:rFonts w:ascii="Tahoma" w:hAnsi="Tahoma" w:cs="Tahoma"/>
      <w:sz w:val="16"/>
      <w:szCs w:val="16"/>
    </w:rPr>
  </w:style>
  <w:style w:type="character" w:customStyle="1" w:styleId="BalloonTextChar">
    <w:name w:val="Balloon Text Char"/>
    <w:basedOn w:val="DefaultParagraphFont"/>
    <w:link w:val="BalloonText"/>
    <w:uiPriority w:val="99"/>
    <w:semiHidden/>
    <w:rsid w:val="00EE0E10"/>
    <w:rPr>
      <w:rFonts w:ascii="Tahoma" w:hAnsi="Tahoma" w:cs="Tahoma"/>
      <w:sz w:val="16"/>
      <w:szCs w:val="16"/>
    </w:rPr>
  </w:style>
  <w:style w:type="character" w:styleId="Hyperlink">
    <w:name w:val="Hyperlink"/>
    <w:basedOn w:val="DefaultParagraphFont"/>
    <w:uiPriority w:val="99"/>
    <w:unhideWhenUsed/>
    <w:rsid w:val="008B4864"/>
    <w:rPr>
      <w:color w:val="0000FF" w:themeColor="hyperlink"/>
      <w:u w:val="single"/>
    </w:rPr>
  </w:style>
  <w:style w:type="character" w:styleId="FollowedHyperlink">
    <w:name w:val="FollowedHyperlink"/>
    <w:basedOn w:val="DefaultParagraphFont"/>
    <w:uiPriority w:val="99"/>
    <w:semiHidden/>
    <w:unhideWhenUsed/>
    <w:rsid w:val="008B4864"/>
    <w:rPr>
      <w:color w:val="800080" w:themeColor="followedHyperlink"/>
      <w:u w:val="single"/>
    </w:rPr>
  </w:style>
  <w:style w:type="paragraph" w:styleId="ListParagraph">
    <w:name w:val="List Paragraph"/>
    <w:basedOn w:val="Normal"/>
    <w:uiPriority w:val="34"/>
    <w:qFormat/>
    <w:rsid w:val="00C55E01"/>
    <w:pPr>
      <w:ind w:left="720"/>
      <w:contextualSpacing/>
    </w:pPr>
  </w:style>
  <w:style w:type="character" w:styleId="CommentReference">
    <w:name w:val="annotation reference"/>
    <w:basedOn w:val="DefaultParagraphFont"/>
    <w:uiPriority w:val="99"/>
    <w:semiHidden/>
    <w:unhideWhenUsed/>
    <w:rsid w:val="00BC53BB"/>
    <w:rPr>
      <w:sz w:val="18"/>
      <w:szCs w:val="18"/>
    </w:rPr>
  </w:style>
  <w:style w:type="paragraph" w:styleId="CommentText">
    <w:name w:val="annotation text"/>
    <w:basedOn w:val="Normal"/>
    <w:link w:val="CommentTextChar"/>
    <w:uiPriority w:val="99"/>
    <w:semiHidden/>
    <w:unhideWhenUsed/>
    <w:rsid w:val="00BC53BB"/>
    <w:rPr>
      <w:sz w:val="24"/>
      <w:szCs w:val="24"/>
    </w:rPr>
  </w:style>
  <w:style w:type="character" w:customStyle="1" w:styleId="CommentTextChar">
    <w:name w:val="Comment Text Char"/>
    <w:basedOn w:val="DefaultParagraphFont"/>
    <w:link w:val="CommentText"/>
    <w:uiPriority w:val="99"/>
    <w:semiHidden/>
    <w:rsid w:val="00BC53BB"/>
    <w:rPr>
      <w:sz w:val="24"/>
      <w:szCs w:val="24"/>
    </w:rPr>
  </w:style>
  <w:style w:type="paragraph" w:styleId="CommentSubject">
    <w:name w:val="annotation subject"/>
    <w:basedOn w:val="CommentText"/>
    <w:next w:val="CommentText"/>
    <w:link w:val="CommentSubjectChar"/>
    <w:uiPriority w:val="99"/>
    <w:semiHidden/>
    <w:unhideWhenUsed/>
    <w:rsid w:val="00BC53BB"/>
    <w:rPr>
      <w:b/>
      <w:bCs/>
      <w:sz w:val="20"/>
      <w:szCs w:val="20"/>
    </w:rPr>
  </w:style>
  <w:style w:type="character" w:customStyle="1" w:styleId="CommentSubjectChar">
    <w:name w:val="Comment Subject Char"/>
    <w:basedOn w:val="CommentTextChar"/>
    <w:link w:val="CommentSubject"/>
    <w:uiPriority w:val="99"/>
    <w:semiHidden/>
    <w:rsid w:val="00BC53BB"/>
    <w:rPr>
      <w:b/>
      <w:bCs/>
      <w:sz w:val="20"/>
      <w:szCs w:val="20"/>
    </w:rPr>
  </w:style>
  <w:style w:type="paragraph" w:styleId="Title">
    <w:name w:val="Title"/>
    <w:basedOn w:val="Normal"/>
    <w:next w:val="Normal"/>
    <w:link w:val="TitleChar"/>
    <w:uiPriority w:val="10"/>
    <w:qFormat/>
    <w:rsid w:val="00C55E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E0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55E0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55E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5E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5E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5E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5E0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55E0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55E01"/>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C55E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5E0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C55E01"/>
    <w:rPr>
      <w:i/>
      <w:iCs/>
    </w:rPr>
  </w:style>
  <w:style w:type="paragraph" w:styleId="NoSpacing">
    <w:name w:val="No Spacing"/>
    <w:uiPriority w:val="1"/>
    <w:qFormat/>
    <w:rsid w:val="00C55E01"/>
    <w:pPr>
      <w:spacing w:after="0" w:line="240" w:lineRule="auto"/>
    </w:pPr>
  </w:style>
  <w:style w:type="paragraph" w:styleId="Quote">
    <w:name w:val="Quote"/>
    <w:basedOn w:val="Normal"/>
    <w:next w:val="Normal"/>
    <w:link w:val="QuoteChar"/>
    <w:uiPriority w:val="29"/>
    <w:qFormat/>
    <w:rsid w:val="00C55E01"/>
    <w:rPr>
      <w:i/>
      <w:iCs/>
      <w:color w:val="000000" w:themeColor="text1"/>
    </w:rPr>
  </w:style>
  <w:style w:type="character" w:customStyle="1" w:styleId="QuoteChar">
    <w:name w:val="Quote Char"/>
    <w:basedOn w:val="DefaultParagraphFont"/>
    <w:link w:val="Quote"/>
    <w:uiPriority w:val="29"/>
    <w:rsid w:val="00C55E01"/>
    <w:rPr>
      <w:i/>
      <w:iCs/>
      <w:color w:val="000000" w:themeColor="text1"/>
    </w:rPr>
  </w:style>
  <w:style w:type="paragraph" w:styleId="IntenseQuote">
    <w:name w:val="Intense Quote"/>
    <w:basedOn w:val="Normal"/>
    <w:next w:val="Normal"/>
    <w:link w:val="IntenseQuoteChar"/>
    <w:uiPriority w:val="30"/>
    <w:qFormat/>
    <w:rsid w:val="00C55E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5E01"/>
    <w:rPr>
      <w:b/>
      <w:bCs/>
      <w:i/>
      <w:iCs/>
      <w:color w:val="4F81BD" w:themeColor="accent1"/>
    </w:rPr>
  </w:style>
  <w:style w:type="character" w:styleId="SubtleEmphasis">
    <w:name w:val="Subtle Emphasis"/>
    <w:basedOn w:val="DefaultParagraphFont"/>
    <w:uiPriority w:val="19"/>
    <w:qFormat/>
    <w:rsid w:val="00C55E01"/>
    <w:rPr>
      <w:i/>
      <w:iCs/>
      <w:color w:val="808080" w:themeColor="text1" w:themeTint="7F"/>
    </w:rPr>
  </w:style>
  <w:style w:type="character" w:styleId="IntenseEmphasis">
    <w:name w:val="Intense Emphasis"/>
    <w:basedOn w:val="DefaultParagraphFont"/>
    <w:uiPriority w:val="21"/>
    <w:qFormat/>
    <w:rsid w:val="00C55E01"/>
    <w:rPr>
      <w:b/>
      <w:bCs/>
      <w:i/>
      <w:iCs/>
      <w:color w:val="4F81BD" w:themeColor="accent1"/>
    </w:rPr>
  </w:style>
  <w:style w:type="character" w:styleId="SubtleReference">
    <w:name w:val="Subtle Reference"/>
    <w:basedOn w:val="DefaultParagraphFont"/>
    <w:uiPriority w:val="31"/>
    <w:qFormat/>
    <w:rsid w:val="00C55E01"/>
    <w:rPr>
      <w:smallCaps/>
      <w:color w:val="C0504D" w:themeColor="accent2"/>
      <w:u w:val="single"/>
    </w:rPr>
  </w:style>
  <w:style w:type="character" w:styleId="IntenseReference">
    <w:name w:val="Intense Reference"/>
    <w:basedOn w:val="DefaultParagraphFont"/>
    <w:uiPriority w:val="32"/>
    <w:qFormat/>
    <w:rsid w:val="00C55E01"/>
    <w:rPr>
      <w:b/>
      <w:bCs/>
      <w:smallCaps/>
      <w:color w:val="C0504D" w:themeColor="accent2"/>
      <w:spacing w:val="5"/>
      <w:u w:val="single"/>
    </w:rPr>
  </w:style>
  <w:style w:type="character" w:styleId="BookTitle">
    <w:name w:val="Book Title"/>
    <w:basedOn w:val="DefaultParagraphFont"/>
    <w:uiPriority w:val="33"/>
    <w:qFormat/>
    <w:rsid w:val="00C55E01"/>
    <w:rPr>
      <w:b/>
      <w:bCs/>
      <w:smallCaps/>
      <w:spacing w:val="5"/>
    </w:rPr>
  </w:style>
  <w:style w:type="paragraph" w:styleId="TOCHeading">
    <w:name w:val="TOC Heading"/>
    <w:basedOn w:val="Heading1"/>
    <w:next w:val="Normal"/>
    <w:uiPriority w:val="39"/>
    <w:semiHidden/>
    <w:unhideWhenUsed/>
    <w:qFormat/>
    <w:rsid w:val="00C55E01"/>
    <w:pPr>
      <w:outlineLvl w:val="9"/>
    </w:pPr>
  </w:style>
  <w:style w:type="paragraph" w:styleId="DocumentMap">
    <w:name w:val="Document Map"/>
    <w:basedOn w:val="Normal"/>
    <w:link w:val="DocumentMapChar"/>
    <w:uiPriority w:val="99"/>
    <w:semiHidden/>
    <w:unhideWhenUsed/>
    <w:rsid w:val="007D487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D487B"/>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20727">
      <w:bodyDiv w:val="1"/>
      <w:marLeft w:val="0"/>
      <w:marRight w:val="0"/>
      <w:marTop w:val="0"/>
      <w:marBottom w:val="0"/>
      <w:divBdr>
        <w:top w:val="none" w:sz="0" w:space="0" w:color="auto"/>
        <w:left w:val="none" w:sz="0" w:space="0" w:color="auto"/>
        <w:bottom w:val="none" w:sz="0" w:space="0" w:color="auto"/>
        <w:right w:val="none" w:sz="0" w:space="0" w:color="auto"/>
      </w:divBdr>
      <w:divsChild>
        <w:div w:id="1707869501">
          <w:marLeft w:val="0"/>
          <w:marRight w:val="0"/>
          <w:marTop w:val="0"/>
          <w:marBottom w:val="0"/>
          <w:divBdr>
            <w:top w:val="none" w:sz="0" w:space="0" w:color="auto"/>
            <w:left w:val="none" w:sz="0" w:space="0" w:color="auto"/>
            <w:bottom w:val="none" w:sz="0" w:space="0" w:color="auto"/>
            <w:right w:val="none" w:sz="0" w:space="0" w:color="auto"/>
          </w:divBdr>
          <w:divsChild>
            <w:div w:id="1594706832">
              <w:marLeft w:val="0"/>
              <w:marRight w:val="0"/>
              <w:marTop w:val="0"/>
              <w:marBottom w:val="0"/>
              <w:divBdr>
                <w:top w:val="none" w:sz="0" w:space="0" w:color="auto"/>
                <w:left w:val="none" w:sz="0" w:space="0" w:color="auto"/>
                <w:bottom w:val="none" w:sz="0" w:space="0" w:color="auto"/>
                <w:right w:val="none" w:sz="0" w:space="0" w:color="auto"/>
              </w:divBdr>
              <w:divsChild>
                <w:div w:id="1980068866">
                  <w:marLeft w:val="0"/>
                  <w:marRight w:val="0"/>
                  <w:marTop w:val="0"/>
                  <w:marBottom w:val="0"/>
                  <w:divBdr>
                    <w:top w:val="none" w:sz="0" w:space="0" w:color="auto"/>
                    <w:left w:val="none" w:sz="0" w:space="0" w:color="auto"/>
                    <w:bottom w:val="none" w:sz="0" w:space="0" w:color="auto"/>
                    <w:right w:val="none" w:sz="0" w:space="0" w:color="auto"/>
                  </w:divBdr>
                </w:div>
                <w:div w:id="725841010">
                  <w:marLeft w:val="0"/>
                  <w:marRight w:val="0"/>
                  <w:marTop w:val="0"/>
                  <w:marBottom w:val="0"/>
                  <w:divBdr>
                    <w:top w:val="none" w:sz="0" w:space="0" w:color="auto"/>
                    <w:left w:val="none" w:sz="0" w:space="0" w:color="auto"/>
                    <w:bottom w:val="none" w:sz="0" w:space="0" w:color="auto"/>
                    <w:right w:val="none" w:sz="0" w:space="0" w:color="auto"/>
                  </w:divBdr>
                </w:div>
                <w:div w:id="1692998165">
                  <w:marLeft w:val="0"/>
                  <w:marRight w:val="0"/>
                  <w:marTop w:val="0"/>
                  <w:marBottom w:val="0"/>
                  <w:divBdr>
                    <w:top w:val="none" w:sz="0" w:space="0" w:color="auto"/>
                    <w:left w:val="none" w:sz="0" w:space="0" w:color="auto"/>
                    <w:bottom w:val="none" w:sz="0" w:space="0" w:color="auto"/>
                    <w:right w:val="none" w:sz="0" w:space="0" w:color="auto"/>
                  </w:divBdr>
                </w:div>
                <w:div w:id="786775343">
                  <w:marLeft w:val="0"/>
                  <w:marRight w:val="0"/>
                  <w:marTop w:val="0"/>
                  <w:marBottom w:val="0"/>
                  <w:divBdr>
                    <w:top w:val="none" w:sz="0" w:space="0" w:color="auto"/>
                    <w:left w:val="none" w:sz="0" w:space="0" w:color="auto"/>
                    <w:bottom w:val="none" w:sz="0" w:space="0" w:color="auto"/>
                    <w:right w:val="none" w:sz="0" w:space="0" w:color="auto"/>
                  </w:divBdr>
                </w:div>
                <w:div w:id="1337263776">
                  <w:marLeft w:val="0"/>
                  <w:marRight w:val="0"/>
                  <w:marTop w:val="0"/>
                  <w:marBottom w:val="0"/>
                  <w:divBdr>
                    <w:top w:val="none" w:sz="0" w:space="0" w:color="auto"/>
                    <w:left w:val="none" w:sz="0" w:space="0" w:color="auto"/>
                    <w:bottom w:val="none" w:sz="0" w:space="0" w:color="auto"/>
                    <w:right w:val="none" w:sz="0" w:space="0" w:color="auto"/>
                  </w:divBdr>
                </w:div>
                <w:div w:id="610823186">
                  <w:marLeft w:val="0"/>
                  <w:marRight w:val="0"/>
                  <w:marTop w:val="0"/>
                  <w:marBottom w:val="0"/>
                  <w:divBdr>
                    <w:top w:val="none" w:sz="0" w:space="0" w:color="auto"/>
                    <w:left w:val="none" w:sz="0" w:space="0" w:color="auto"/>
                    <w:bottom w:val="none" w:sz="0" w:space="0" w:color="auto"/>
                    <w:right w:val="none" w:sz="0" w:space="0" w:color="auto"/>
                  </w:divBdr>
                </w:div>
                <w:div w:id="2494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1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424685">
              <w:marLeft w:val="0"/>
              <w:marRight w:val="0"/>
              <w:marTop w:val="0"/>
              <w:marBottom w:val="0"/>
              <w:divBdr>
                <w:top w:val="none" w:sz="0" w:space="0" w:color="auto"/>
                <w:left w:val="none" w:sz="0" w:space="0" w:color="auto"/>
                <w:bottom w:val="none" w:sz="0" w:space="0" w:color="auto"/>
                <w:right w:val="none" w:sz="0" w:space="0" w:color="auto"/>
              </w:divBdr>
              <w:divsChild>
                <w:div w:id="1673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90705">
      <w:bodyDiv w:val="1"/>
      <w:marLeft w:val="0"/>
      <w:marRight w:val="0"/>
      <w:marTop w:val="0"/>
      <w:marBottom w:val="0"/>
      <w:divBdr>
        <w:top w:val="none" w:sz="0" w:space="0" w:color="auto"/>
        <w:left w:val="none" w:sz="0" w:space="0" w:color="auto"/>
        <w:bottom w:val="none" w:sz="0" w:space="0" w:color="auto"/>
        <w:right w:val="none" w:sz="0" w:space="0" w:color="auto"/>
      </w:divBdr>
      <w:divsChild>
        <w:div w:id="548418897">
          <w:marLeft w:val="0"/>
          <w:marRight w:val="0"/>
          <w:marTop w:val="0"/>
          <w:marBottom w:val="0"/>
          <w:divBdr>
            <w:top w:val="none" w:sz="0" w:space="0" w:color="auto"/>
            <w:left w:val="none" w:sz="0" w:space="0" w:color="auto"/>
            <w:bottom w:val="none" w:sz="0" w:space="0" w:color="auto"/>
            <w:right w:val="none" w:sz="0" w:space="0" w:color="auto"/>
          </w:divBdr>
        </w:div>
        <w:div w:id="1790389886">
          <w:marLeft w:val="0"/>
          <w:marRight w:val="0"/>
          <w:marTop w:val="0"/>
          <w:marBottom w:val="0"/>
          <w:divBdr>
            <w:top w:val="none" w:sz="0" w:space="0" w:color="auto"/>
            <w:left w:val="none" w:sz="0" w:space="0" w:color="auto"/>
            <w:bottom w:val="none" w:sz="0" w:space="0" w:color="auto"/>
            <w:right w:val="none" w:sz="0" w:space="0" w:color="auto"/>
          </w:divBdr>
        </w:div>
        <w:div w:id="444081180">
          <w:marLeft w:val="0"/>
          <w:marRight w:val="0"/>
          <w:marTop w:val="0"/>
          <w:marBottom w:val="0"/>
          <w:divBdr>
            <w:top w:val="none" w:sz="0" w:space="0" w:color="auto"/>
            <w:left w:val="none" w:sz="0" w:space="0" w:color="auto"/>
            <w:bottom w:val="none" w:sz="0" w:space="0" w:color="auto"/>
            <w:right w:val="none" w:sz="0" w:space="0" w:color="auto"/>
          </w:divBdr>
        </w:div>
        <w:div w:id="1282302221">
          <w:marLeft w:val="0"/>
          <w:marRight w:val="0"/>
          <w:marTop w:val="0"/>
          <w:marBottom w:val="0"/>
          <w:divBdr>
            <w:top w:val="none" w:sz="0" w:space="0" w:color="auto"/>
            <w:left w:val="none" w:sz="0" w:space="0" w:color="auto"/>
            <w:bottom w:val="none" w:sz="0" w:space="0" w:color="auto"/>
            <w:right w:val="none" w:sz="0" w:space="0" w:color="auto"/>
          </w:divBdr>
        </w:div>
      </w:divsChild>
    </w:div>
    <w:div w:id="1540821806">
      <w:bodyDiv w:val="1"/>
      <w:marLeft w:val="0"/>
      <w:marRight w:val="0"/>
      <w:marTop w:val="0"/>
      <w:marBottom w:val="0"/>
      <w:divBdr>
        <w:top w:val="single" w:sz="18" w:space="0" w:color="0099CC"/>
        <w:left w:val="none" w:sz="0" w:space="0" w:color="auto"/>
        <w:bottom w:val="none" w:sz="0" w:space="0" w:color="auto"/>
        <w:right w:val="none" w:sz="0" w:space="0" w:color="auto"/>
      </w:divBdr>
      <w:divsChild>
        <w:div w:id="381294269">
          <w:marLeft w:val="0"/>
          <w:marRight w:val="0"/>
          <w:marTop w:val="0"/>
          <w:marBottom w:val="0"/>
          <w:divBdr>
            <w:top w:val="none" w:sz="0" w:space="0" w:color="auto"/>
            <w:left w:val="none" w:sz="0" w:space="0" w:color="auto"/>
            <w:bottom w:val="none" w:sz="0" w:space="0" w:color="auto"/>
            <w:right w:val="none" w:sz="0" w:space="0" w:color="auto"/>
          </w:divBdr>
          <w:divsChild>
            <w:div w:id="969171989">
              <w:marLeft w:val="0"/>
              <w:marRight w:val="0"/>
              <w:marTop w:val="0"/>
              <w:marBottom w:val="0"/>
              <w:divBdr>
                <w:top w:val="none" w:sz="0" w:space="0" w:color="auto"/>
                <w:left w:val="none" w:sz="0" w:space="0" w:color="auto"/>
                <w:bottom w:val="none" w:sz="0" w:space="0" w:color="auto"/>
                <w:right w:val="none" w:sz="0" w:space="0" w:color="auto"/>
              </w:divBdr>
              <w:divsChild>
                <w:div w:id="1558516645">
                  <w:marLeft w:val="3525"/>
                  <w:marRight w:val="0"/>
                  <w:marTop w:val="0"/>
                  <w:marBottom w:val="0"/>
                  <w:divBdr>
                    <w:top w:val="none" w:sz="0" w:space="0" w:color="auto"/>
                    <w:left w:val="none" w:sz="0" w:space="0" w:color="auto"/>
                    <w:bottom w:val="none" w:sz="0" w:space="0" w:color="auto"/>
                    <w:right w:val="none" w:sz="0" w:space="0" w:color="auto"/>
                  </w:divBdr>
                  <w:divsChild>
                    <w:div w:id="1640568589">
                      <w:marLeft w:val="0"/>
                      <w:marRight w:val="0"/>
                      <w:marTop w:val="0"/>
                      <w:marBottom w:val="0"/>
                      <w:divBdr>
                        <w:top w:val="none" w:sz="0" w:space="0" w:color="auto"/>
                        <w:left w:val="none" w:sz="0" w:space="0" w:color="auto"/>
                        <w:bottom w:val="none" w:sz="0" w:space="0" w:color="auto"/>
                        <w:right w:val="none" w:sz="0" w:space="0" w:color="auto"/>
                      </w:divBdr>
                      <w:divsChild>
                        <w:div w:id="2138181045">
                          <w:marLeft w:val="0"/>
                          <w:marRight w:val="0"/>
                          <w:marTop w:val="0"/>
                          <w:marBottom w:val="0"/>
                          <w:divBdr>
                            <w:top w:val="single" w:sz="6" w:space="0" w:color="FFFFFF"/>
                            <w:left w:val="none" w:sz="0" w:space="0" w:color="auto"/>
                            <w:bottom w:val="none" w:sz="0" w:space="0" w:color="auto"/>
                            <w:right w:val="none" w:sz="0" w:space="0" w:color="auto"/>
                          </w:divBdr>
                          <w:divsChild>
                            <w:div w:id="1238636959">
                              <w:marLeft w:val="1725"/>
                              <w:marRight w:val="600"/>
                              <w:marTop w:val="0"/>
                              <w:marBottom w:val="0"/>
                              <w:divBdr>
                                <w:top w:val="none" w:sz="0" w:space="0" w:color="auto"/>
                                <w:left w:val="none" w:sz="0" w:space="0" w:color="auto"/>
                                <w:bottom w:val="none" w:sz="0" w:space="0" w:color="auto"/>
                                <w:right w:val="none" w:sz="0" w:space="0" w:color="auto"/>
                              </w:divBdr>
                              <w:divsChild>
                                <w:div w:id="336428491">
                                  <w:marLeft w:val="0"/>
                                  <w:marRight w:val="0"/>
                                  <w:marTop w:val="0"/>
                                  <w:marBottom w:val="0"/>
                                  <w:divBdr>
                                    <w:top w:val="none" w:sz="0" w:space="0" w:color="auto"/>
                                    <w:left w:val="none" w:sz="0" w:space="0" w:color="auto"/>
                                    <w:bottom w:val="none" w:sz="0" w:space="0" w:color="auto"/>
                                    <w:right w:val="none" w:sz="0" w:space="0" w:color="auto"/>
                                  </w:divBdr>
                                </w:div>
                                <w:div w:id="2976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393645">
      <w:bodyDiv w:val="1"/>
      <w:marLeft w:val="0"/>
      <w:marRight w:val="0"/>
      <w:marTop w:val="0"/>
      <w:marBottom w:val="0"/>
      <w:divBdr>
        <w:top w:val="none" w:sz="0" w:space="0" w:color="auto"/>
        <w:left w:val="none" w:sz="0" w:space="0" w:color="auto"/>
        <w:bottom w:val="none" w:sz="0" w:space="0" w:color="auto"/>
        <w:right w:val="none" w:sz="0" w:space="0" w:color="auto"/>
      </w:divBdr>
    </w:div>
    <w:div w:id="1726022428">
      <w:bodyDiv w:val="1"/>
      <w:marLeft w:val="0"/>
      <w:marRight w:val="0"/>
      <w:marTop w:val="0"/>
      <w:marBottom w:val="0"/>
      <w:divBdr>
        <w:top w:val="none" w:sz="0" w:space="0" w:color="auto"/>
        <w:left w:val="none" w:sz="0" w:space="0" w:color="auto"/>
        <w:bottom w:val="none" w:sz="0" w:space="0" w:color="auto"/>
        <w:right w:val="none" w:sz="0" w:space="0" w:color="auto"/>
      </w:divBdr>
      <w:divsChild>
        <w:div w:id="1391423358">
          <w:marLeft w:val="0"/>
          <w:marRight w:val="0"/>
          <w:marTop w:val="0"/>
          <w:marBottom w:val="0"/>
          <w:divBdr>
            <w:top w:val="none" w:sz="0" w:space="0" w:color="auto"/>
            <w:left w:val="none" w:sz="0" w:space="0" w:color="auto"/>
            <w:bottom w:val="none" w:sz="0" w:space="0" w:color="auto"/>
            <w:right w:val="none" w:sz="0" w:space="0" w:color="auto"/>
          </w:divBdr>
          <w:divsChild>
            <w:div w:id="13918824">
              <w:marLeft w:val="0"/>
              <w:marRight w:val="0"/>
              <w:marTop w:val="0"/>
              <w:marBottom w:val="0"/>
              <w:divBdr>
                <w:top w:val="none" w:sz="0" w:space="0" w:color="auto"/>
                <w:left w:val="none" w:sz="0" w:space="0" w:color="auto"/>
                <w:bottom w:val="none" w:sz="0" w:space="0" w:color="auto"/>
                <w:right w:val="none" w:sz="0" w:space="0" w:color="auto"/>
              </w:divBdr>
              <w:divsChild>
                <w:div w:id="9995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5001">
      <w:bodyDiv w:val="1"/>
      <w:marLeft w:val="0"/>
      <w:marRight w:val="0"/>
      <w:marTop w:val="0"/>
      <w:marBottom w:val="0"/>
      <w:divBdr>
        <w:top w:val="none" w:sz="0" w:space="0" w:color="auto"/>
        <w:left w:val="none" w:sz="0" w:space="0" w:color="auto"/>
        <w:bottom w:val="none" w:sz="0" w:space="0" w:color="auto"/>
        <w:right w:val="none" w:sz="0" w:space="0" w:color="auto"/>
      </w:divBdr>
      <w:divsChild>
        <w:div w:id="451096102">
          <w:marLeft w:val="0"/>
          <w:marRight w:val="0"/>
          <w:marTop w:val="0"/>
          <w:marBottom w:val="0"/>
          <w:divBdr>
            <w:top w:val="none" w:sz="0" w:space="0" w:color="auto"/>
            <w:left w:val="none" w:sz="0" w:space="0" w:color="auto"/>
            <w:bottom w:val="none" w:sz="0" w:space="0" w:color="auto"/>
            <w:right w:val="none" w:sz="0" w:space="0" w:color="auto"/>
          </w:divBdr>
          <w:divsChild>
            <w:div w:id="1584483497">
              <w:marLeft w:val="0"/>
              <w:marRight w:val="0"/>
              <w:marTop w:val="0"/>
              <w:marBottom w:val="0"/>
              <w:divBdr>
                <w:top w:val="none" w:sz="0" w:space="0" w:color="auto"/>
                <w:left w:val="none" w:sz="0" w:space="0" w:color="auto"/>
                <w:bottom w:val="none" w:sz="0" w:space="0" w:color="auto"/>
                <w:right w:val="none" w:sz="0" w:space="0" w:color="auto"/>
              </w:divBdr>
              <w:divsChild>
                <w:div w:id="19394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s.edu.au/teachlearn/ltpf/pdfs/awardsappform.doc" TargetMode="External"/><Relationship Id="rId12" Type="http://schemas.openxmlformats.org/officeDocument/2006/relationships/hyperlink" Target="mailto:Katrina.Waite@uts.edu.au" TargetMode="External"/><Relationship Id="rId13" Type="http://schemas.openxmlformats.org/officeDocument/2006/relationships/hyperlink" Target="mailto:Katrina.waite@uts.edu.au" TargetMode="External"/><Relationship Id="rId14" Type="http://schemas.openxmlformats.org/officeDocument/2006/relationships/hyperlink" Target="mailto:Kathryn.Barnes@uts.edu.a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s.edu.au/research-and-teaching/teaching-and-learning/learning2014/overview" TargetMode="External"/><Relationship Id="rId9" Type="http://schemas.openxmlformats.org/officeDocument/2006/relationships/hyperlink" Target="https://www.uts.edu.au/sites/default/files/strategic_plan_2016.pdf" TargetMode="External"/><Relationship Id="rId10" Type="http://schemas.openxmlformats.org/officeDocument/2006/relationships/hyperlink" Target="https://www.uts.edu.au/partners-and-community/initiatives/social-justice-uts/social-impact-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EAF2-DE63-AA40-9FCF-68FC7D0E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3497</Words>
  <Characters>19934</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23385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Barnes</dc:creator>
  <cp:lastModifiedBy>Jo</cp:lastModifiedBy>
  <cp:revision>2</cp:revision>
  <cp:lastPrinted>2018-09-25T04:54:00Z</cp:lastPrinted>
  <dcterms:created xsi:type="dcterms:W3CDTF">2018-09-25T07:03:00Z</dcterms:created>
  <dcterms:modified xsi:type="dcterms:W3CDTF">2018-09-25T07:03:00Z</dcterms:modified>
</cp:coreProperties>
</file>