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7C7B4" w14:textId="772315A1" w:rsidR="00585AC7" w:rsidRDefault="00585AC7" w:rsidP="00A72381">
      <w:pPr>
        <w:pStyle w:val="Heading1"/>
        <w:jc w:val="center"/>
      </w:pPr>
      <w:r w:rsidRPr="00767A87">
        <w:t>GARI YALA 2025-2026</w:t>
      </w:r>
      <w:r w:rsidR="00A72381">
        <w:t xml:space="preserve"> </w:t>
      </w:r>
      <w:r w:rsidRPr="00767A87">
        <w:t>(SPEAK THE TRUTH)</w:t>
      </w:r>
    </w:p>
    <w:p w14:paraId="388F3D9A" w14:textId="584658BB" w:rsidR="00A72381" w:rsidRPr="00A72381" w:rsidRDefault="00A72381" w:rsidP="00A72381">
      <w:pPr>
        <w:jc w:val="center"/>
        <w:rPr>
          <w:b/>
          <w:bCs/>
          <w:sz w:val="28"/>
          <w:szCs w:val="28"/>
        </w:rPr>
      </w:pPr>
      <w:r w:rsidRPr="00A72381">
        <w:rPr>
          <w:b/>
          <w:bCs/>
          <w:sz w:val="28"/>
          <w:szCs w:val="28"/>
        </w:rPr>
        <w:t>A r</w:t>
      </w:r>
      <w:r w:rsidRPr="00A72381">
        <w:rPr>
          <w:b/>
          <w:bCs/>
          <w:sz w:val="28"/>
          <w:szCs w:val="28"/>
        </w:rPr>
        <w:t>esearch project undertaken by the Centre for Indigenous People and Work at the University of Technology Sydney</w:t>
      </w:r>
    </w:p>
    <w:p w14:paraId="726A206A" w14:textId="77777777" w:rsidR="00A72381" w:rsidRPr="00A72381" w:rsidRDefault="00A72381" w:rsidP="00A72381">
      <w:pPr>
        <w:jc w:val="center"/>
        <w:rPr>
          <w:b/>
          <w:bCs/>
          <w:sz w:val="28"/>
          <w:szCs w:val="28"/>
        </w:rPr>
      </w:pPr>
      <w:r w:rsidRPr="00A72381">
        <w:rPr>
          <w:b/>
          <w:bCs/>
          <w:sz w:val="28"/>
          <w:szCs w:val="28"/>
        </w:rPr>
        <w:t>Sponsored by NAB Foundation</w:t>
      </w:r>
    </w:p>
    <w:p w14:paraId="75E26A8D" w14:textId="23920C0B" w:rsidR="00862F45" w:rsidRPr="007F275E" w:rsidRDefault="00862F45" w:rsidP="007F275E">
      <w:r w:rsidRPr="007F275E">
        <w:t>In 2025-2026,  we drew on the insights and experiences of  1,158 Aboriginal and/or Torres Strait workers, who told us…</w:t>
      </w:r>
    </w:p>
    <w:p w14:paraId="3603AA24" w14:textId="564B5894" w:rsidR="00862F45" w:rsidRPr="00FC09C8" w:rsidRDefault="00862F45" w:rsidP="00FC09C8">
      <w:pPr>
        <w:pStyle w:val="Heading2"/>
      </w:pPr>
      <w:r w:rsidRPr="00FC09C8">
        <w:t xml:space="preserve">Aboriginal and Torres Strait Islander employees do not feel culturally safe </w:t>
      </w:r>
    </w:p>
    <w:p w14:paraId="4A79566C" w14:textId="2EA6805B" w:rsidR="00862F45" w:rsidRPr="007F275E" w:rsidRDefault="00862F45" w:rsidP="007F275E">
      <w:r w:rsidRPr="007F275E">
        <w:t>Only 40% of Indigenous employees reported their workplace was culturally safe</w:t>
      </w:r>
    </w:p>
    <w:p w14:paraId="6E03C5A6" w14:textId="0DA9B624" w:rsidR="00862F45" w:rsidRPr="007F275E" w:rsidRDefault="007F275E" w:rsidP="00FC09C8">
      <w:pPr>
        <w:pStyle w:val="Heading2"/>
      </w:pPr>
      <w:r w:rsidRPr="007F275E">
        <w:t>A</w:t>
      </w:r>
      <w:r w:rsidR="00862F45" w:rsidRPr="007F275E">
        <w:t xml:space="preserve"> hidden year of unpaid cultural work</w:t>
      </w:r>
    </w:p>
    <w:p w14:paraId="2C750B3C" w14:textId="047D5CA1" w:rsidR="00862F45" w:rsidRPr="007F275E" w:rsidRDefault="00862F45" w:rsidP="007F275E">
      <w:r w:rsidRPr="007F275E">
        <w:t>1 in 2 Indigenous employees worked at least 1 or more hours per week unpaid</w:t>
      </w:r>
    </w:p>
    <w:p w14:paraId="235DD983" w14:textId="0FF0E5A0" w:rsidR="00862F45" w:rsidRPr="007F275E" w:rsidRDefault="00862F45" w:rsidP="007F275E">
      <w:r w:rsidRPr="007F275E">
        <w:t xml:space="preserve">1 in 3 worked at least 3 or more hours per week unpaid </w:t>
      </w:r>
    </w:p>
    <w:p w14:paraId="2070B618" w14:textId="68650DB4" w:rsidR="00862F45" w:rsidRPr="007F275E" w:rsidRDefault="00862F45" w:rsidP="007F275E">
      <w:r w:rsidRPr="007F275E">
        <w:t xml:space="preserve">1 in 5 worked 6 or more hours per week unpaid </w:t>
      </w:r>
    </w:p>
    <w:p w14:paraId="70CE6CA7" w14:textId="0663A3A7" w:rsidR="007F275E" w:rsidRDefault="007F275E" w:rsidP="007F275E">
      <w:r w:rsidRPr="007F275E">
        <w:t xml:space="preserve">Over a working lifetime, these </w:t>
      </w:r>
      <w:r w:rsidRPr="007F275E">
        <w:rPr>
          <w:b/>
          <w:bCs/>
        </w:rPr>
        <w:t>unpaid workplace demands</w:t>
      </w:r>
      <w:r w:rsidRPr="007F275E">
        <w:t xml:space="preserve"> add up quickly — 1 in 2 full</w:t>
      </w:r>
      <w:r w:rsidRPr="007F275E">
        <w:noBreakHyphen/>
        <w:t>time Indigenous employees effectively do an extra year of unpaid work over their 50-year career!</w:t>
      </w:r>
    </w:p>
    <w:p w14:paraId="23FBEED6" w14:textId="08BAE08D" w:rsidR="007F275E" w:rsidRDefault="007F275E" w:rsidP="00FC09C8">
      <w:pPr>
        <w:pStyle w:val="Heading2"/>
      </w:pPr>
      <w:r>
        <w:t>Racism remains stubbornly high</w:t>
      </w:r>
    </w:p>
    <w:p w14:paraId="45BD605E" w14:textId="3FA280A6" w:rsidR="00032B4F" w:rsidRDefault="00032B4F" w:rsidP="00032B4F">
      <w:r>
        <w:t>41% feel ignored or not taken seriously by their boss very often, often or sometimes</w:t>
      </w:r>
    </w:p>
    <w:p w14:paraId="7FAD584B" w14:textId="19598ACC" w:rsidR="00032B4F" w:rsidRDefault="00032B4F" w:rsidP="00032B4F">
      <w:r>
        <w:t>40% hear racial slurs very often, often or sometimes</w:t>
      </w:r>
    </w:p>
    <w:p w14:paraId="5FE0E4CC" w14:textId="2BC41B69" w:rsidR="00032B4F" w:rsidRDefault="00032B4F" w:rsidP="00032B4F">
      <w:r>
        <w:t xml:space="preserve">53% experience appearance racism – receive comments about the way they look or ‘should’ look </w:t>
      </w:r>
      <w:proofErr w:type="gramStart"/>
      <w:r>
        <w:t>as</w:t>
      </w:r>
      <w:proofErr w:type="gramEnd"/>
      <w:r>
        <w:t xml:space="preserve"> an Indigenous person – very often, often or sometimes</w:t>
      </w:r>
    </w:p>
    <w:p w14:paraId="1F5670C0" w14:textId="559027F6" w:rsidR="00032B4F" w:rsidRDefault="00032B4F" w:rsidP="00FC09C8">
      <w:pPr>
        <w:pStyle w:val="Heading2"/>
      </w:pPr>
      <w:r>
        <w:t xml:space="preserve">What’s changed since 2020? </w:t>
      </w:r>
    </w:p>
    <w:p w14:paraId="76FE92E6" w14:textId="198BA925" w:rsidR="00032B4F" w:rsidRDefault="00032B4F" w:rsidP="00032B4F">
      <w:r>
        <w:t xml:space="preserve">2 in 9 forms of racism have not changed at all </w:t>
      </w:r>
    </w:p>
    <w:p w14:paraId="6AF217B1" w14:textId="4CBE598B" w:rsidR="00032B4F" w:rsidRDefault="00032B4F" w:rsidP="00032B4F">
      <w:r>
        <w:t xml:space="preserve">118 years for Indigenous workers to never hear racial slurs at work </w:t>
      </w:r>
    </w:p>
    <w:p w14:paraId="29D68370" w14:textId="305EFB46" w:rsidR="00032B4F" w:rsidRDefault="00032B4F" w:rsidP="00032B4F">
      <w:r>
        <w:t xml:space="preserve">We need to re-emphasise the strong need to conduct a Racism at Work Inquiry </w:t>
      </w:r>
    </w:p>
    <w:p w14:paraId="3DC03EB6" w14:textId="77777777" w:rsidR="00A72381" w:rsidRDefault="00A72381">
      <w:pPr>
        <w:spacing w:before="0" w:after="160"/>
        <w:rPr>
          <w:b/>
          <w:bCs/>
          <w:sz w:val="28"/>
          <w:szCs w:val="28"/>
        </w:rPr>
      </w:pPr>
      <w:r>
        <w:br w:type="page"/>
      </w:r>
    </w:p>
    <w:p w14:paraId="59F8D5E6" w14:textId="032857E3" w:rsidR="00032B4F" w:rsidRDefault="00032B4F" w:rsidP="00FC09C8">
      <w:pPr>
        <w:pStyle w:val="Heading2"/>
      </w:pPr>
      <w:r>
        <w:lastRenderedPageBreak/>
        <w:t xml:space="preserve">Racism isn’t rare – but anti-racism action is </w:t>
      </w:r>
    </w:p>
    <w:p w14:paraId="7F64D2D3" w14:textId="1AEF3DFD" w:rsidR="00032B4F" w:rsidRDefault="00032B4F" w:rsidP="00032B4F">
      <w:r>
        <w:t>69% said their workplace does not have a racism complaint procedure</w:t>
      </w:r>
    </w:p>
    <w:p w14:paraId="4B083A7A" w14:textId="3D967C36" w:rsidR="00032B4F" w:rsidRDefault="00032B4F" w:rsidP="00032B4F">
      <w:r>
        <w:t>Only 38% said they had the workplace support they needed when unfair treatment and/or racial slurs occurred</w:t>
      </w:r>
    </w:p>
    <w:p w14:paraId="03AF6026" w14:textId="2B85418D" w:rsidR="00032B4F" w:rsidRDefault="00032B4F" w:rsidP="00FC09C8">
      <w:pPr>
        <w:pStyle w:val="Heading2"/>
      </w:pPr>
      <w:r>
        <w:t xml:space="preserve">A call to action </w:t>
      </w:r>
    </w:p>
    <w:p w14:paraId="752DD655" w14:textId="179D01A0" w:rsidR="00032B4F" w:rsidRDefault="00032B4F" w:rsidP="00032B4F">
      <w:r w:rsidRPr="00032B4F">
        <w:t>Six years on from the original Gari Yala, it is clear to us that the path forward does not require new mandates, but rather a  reaffirmation of our original 10 Truths for organisational action and a deeper commitment to the practice of truth-telling. In Gari Yala 2 we call on Australian employers to move beyond “marking the days” and commit to truth</w:t>
      </w:r>
      <w:r w:rsidR="00A72381">
        <w:t>-</w:t>
      </w:r>
      <w:r w:rsidRPr="00032B4F">
        <w:t>listening and truth</w:t>
      </w:r>
      <w:r w:rsidR="00A72381">
        <w:t>-</w:t>
      </w:r>
      <w:r w:rsidRPr="00032B4F">
        <w:t>acting.</w:t>
      </w:r>
    </w:p>
    <w:p w14:paraId="1249C137" w14:textId="77777777" w:rsidR="00767A87" w:rsidRDefault="00767A87" w:rsidP="00032B4F"/>
    <w:p w14:paraId="2376800E" w14:textId="11E4BF93" w:rsidR="00767A87" w:rsidRDefault="00767A87" w:rsidP="00032B4F"/>
    <w:p w14:paraId="23E91329" w14:textId="77777777" w:rsidR="00767A87" w:rsidRPr="00767A87" w:rsidRDefault="00767A87" w:rsidP="00767A87"/>
    <w:p w14:paraId="07EE9112" w14:textId="77777777" w:rsidR="00767A87" w:rsidRPr="00767A87" w:rsidRDefault="00767A87" w:rsidP="00767A87"/>
    <w:p w14:paraId="44B30047" w14:textId="77777777" w:rsidR="00767A87" w:rsidRPr="00767A87" w:rsidRDefault="00767A87" w:rsidP="00767A87"/>
    <w:p w14:paraId="07B7F6AA" w14:textId="77777777" w:rsidR="00767A87" w:rsidRDefault="00767A87" w:rsidP="00767A87"/>
    <w:p w14:paraId="0C7C90CD" w14:textId="475FC4AD" w:rsidR="00767A87" w:rsidRPr="00767A87" w:rsidRDefault="00767A87" w:rsidP="00767A87">
      <w:pPr>
        <w:tabs>
          <w:tab w:val="left" w:pos="1392"/>
        </w:tabs>
      </w:pPr>
      <w:r>
        <w:tab/>
      </w:r>
    </w:p>
    <w:sectPr w:rsidR="00767A87" w:rsidRPr="00767A87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969E9" w14:textId="77777777" w:rsidR="00B26452" w:rsidRDefault="00B26452" w:rsidP="00767A87">
      <w:pPr>
        <w:spacing w:before="0" w:after="0" w:line="240" w:lineRule="auto"/>
      </w:pPr>
      <w:r>
        <w:separator/>
      </w:r>
    </w:p>
  </w:endnote>
  <w:endnote w:type="continuationSeparator" w:id="0">
    <w:p w14:paraId="24908214" w14:textId="77777777" w:rsidR="00B26452" w:rsidRDefault="00B26452" w:rsidP="00767A8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4BB00" w14:textId="2C358C09" w:rsidR="00767A87" w:rsidRDefault="00767A87" w:rsidP="00767A87">
    <w:pPr>
      <w:pStyle w:val="Footer"/>
      <w:spacing w:before="120"/>
    </w:pPr>
    <w:r>
      <w:rPr>
        <w:noProof/>
      </w:rPr>
      <w:drawing>
        <wp:inline distT="0" distB="0" distL="0" distR="0" wp14:anchorId="0E2FFFE8" wp14:editId="01A18907">
          <wp:extent cx="1356360" cy="321600"/>
          <wp:effectExtent l="0" t="0" r="0" b="2540"/>
          <wp:docPr id="1852800268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2800268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3984" cy="325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="00A72381">
      <w:rPr>
        <w:noProof/>
      </w:rPr>
      <w:drawing>
        <wp:inline distT="0" distB="0" distL="0" distR="0" wp14:anchorId="1D4A079E" wp14:editId="1348E01A">
          <wp:extent cx="1075633" cy="523875"/>
          <wp:effectExtent l="0" t="0" r="0" b="0"/>
          <wp:docPr id="1655274700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274700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024" cy="534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 w:rsidR="00A72381" w:rsidRPr="00767A87">
      <w:rPr>
        <w:noProof/>
      </w:rPr>
      <w:drawing>
        <wp:inline distT="0" distB="0" distL="0" distR="0" wp14:anchorId="1D97C4F8" wp14:editId="626C104B">
          <wp:extent cx="949974" cy="594360"/>
          <wp:effectExtent l="0" t="0" r="2540" b="0"/>
          <wp:docPr id="1953049812" name="Picture 6">
            <a:extLst xmlns:a="http://schemas.openxmlformats.org/drawingml/2006/main">
              <a:ext uri="{FF2B5EF4-FFF2-40B4-BE49-F238E27FC236}">
                <a16:creationId xmlns:a16="http://schemas.microsoft.com/office/drawing/2014/main" id="{E39E7D09-0C77-08A6-D785-9C91E5FE42D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049812" name="Picture 6">
                    <a:extLst>
                      <a:ext uri="{FF2B5EF4-FFF2-40B4-BE49-F238E27FC236}">
                        <a16:creationId xmlns:a16="http://schemas.microsoft.com/office/drawing/2014/main" id="{E39E7D09-0C77-08A6-D785-9C91E5FE42DA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74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F403B" w14:textId="77777777" w:rsidR="00B26452" w:rsidRDefault="00B26452" w:rsidP="00767A87">
      <w:pPr>
        <w:spacing w:before="0" w:after="0" w:line="240" w:lineRule="auto"/>
      </w:pPr>
      <w:r>
        <w:separator/>
      </w:r>
    </w:p>
  </w:footnote>
  <w:footnote w:type="continuationSeparator" w:id="0">
    <w:p w14:paraId="1E4A651B" w14:textId="77777777" w:rsidR="00B26452" w:rsidRDefault="00B26452" w:rsidP="00767A8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95985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A9995A9" w14:textId="7B5A201F" w:rsidR="00A72381" w:rsidRDefault="00A7238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F7F3F0" w14:textId="77777777" w:rsidR="00A72381" w:rsidRDefault="00A723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AC7"/>
    <w:rsid w:val="00032B4F"/>
    <w:rsid w:val="000719D3"/>
    <w:rsid w:val="0008037E"/>
    <w:rsid w:val="001D5356"/>
    <w:rsid w:val="00585AC7"/>
    <w:rsid w:val="00767A87"/>
    <w:rsid w:val="007F275E"/>
    <w:rsid w:val="00862F45"/>
    <w:rsid w:val="008B7B57"/>
    <w:rsid w:val="008E50A1"/>
    <w:rsid w:val="00A72381"/>
    <w:rsid w:val="00A8021D"/>
    <w:rsid w:val="00B26452"/>
    <w:rsid w:val="00C92A7B"/>
    <w:rsid w:val="00FC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4EC75"/>
  <w15:chartTrackingRefBased/>
  <w15:docId w15:val="{73305ACC-5971-425C-841B-19C79EBA6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75E"/>
    <w:pPr>
      <w:spacing w:before="120" w:after="120"/>
    </w:pPr>
    <w:rPr>
      <w:rFonts w:asciiTheme="minorHAnsi" w:hAnsiTheme="minorHAnsi" w:cs="Tahoma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7A87"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C09C8"/>
    <w:pPr>
      <w:spacing w:before="240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5A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5A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5A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5A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5A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5A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A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7A87"/>
    <w:rPr>
      <w:rFonts w:asciiTheme="minorHAnsi" w:hAnsiTheme="minorHAnsi" w:cs="Tahoma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09C8"/>
    <w:rPr>
      <w:rFonts w:asciiTheme="minorHAnsi" w:hAnsiTheme="minorHAnsi" w:cs="Tahoma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5AC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5AC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5AC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5AC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5AC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5AC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AC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5A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A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A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5AC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5A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5A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5A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5A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5A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5A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5AC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67A8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A87"/>
    <w:rPr>
      <w:rFonts w:asciiTheme="minorHAnsi" w:hAnsiTheme="minorHAnsi" w:cs="Tahoma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67A8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A87"/>
    <w:rPr>
      <w:rFonts w:asciiTheme="minorHAnsi" w:hAnsiTheme="minorHAnsi" w:cs="Tahoma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O'Leary</dc:creator>
  <cp:keywords/>
  <dc:description/>
  <cp:lastModifiedBy>jane O'Leary</cp:lastModifiedBy>
  <cp:revision>2</cp:revision>
  <dcterms:created xsi:type="dcterms:W3CDTF">2026-03-09T08:15:00Z</dcterms:created>
  <dcterms:modified xsi:type="dcterms:W3CDTF">2026-03-09T08:15:00Z</dcterms:modified>
</cp:coreProperties>
</file>